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7C5474">
      <w:pPr>
        <w:tabs>
          <w:tab w:val="left" w:leader="underscore" w:pos="9639"/>
        </w:tabs>
        <w:spacing w:after="0" w:line="240" w:lineRule="auto"/>
        <w:ind w:left="9639" w:hanging="9639"/>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1217A01B" w14:textId="5174B496" w:rsidR="007D1E76" w:rsidRPr="00773751" w:rsidRDefault="00773751" w:rsidP="00773751">
      <w:pPr>
        <w:tabs>
          <w:tab w:val="left" w:leader="underscore" w:pos="9639"/>
        </w:tabs>
        <w:spacing w:after="0" w:line="240" w:lineRule="auto"/>
        <w:jc w:val="center"/>
        <w:rPr>
          <w:rFonts w:cs="Calibri"/>
          <w:b/>
          <w:bCs/>
          <w:sz w:val="24"/>
          <w:szCs w:val="24"/>
        </w:rPr>
      </w:pPr>
      <w:r w:rsidRPr="00773751">
        <w:rPr>
          <w:rFonts w:cs="Calibri"/>
          <w:b/>
          <w:bCs/>
          <w:sz w:val="24"/>
          <w:szCs w:val="24"/>
        </w:rPr>
        <w:t>NOTAS DE GESTIÓN ADMINISTRATIVA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w:t>
      </w:r>
      <w:r w:rsidR="00E00323" w:rsidRPr="00074DDF">
        <w:rPr>
          <w:rFonts w:asciiTheme="minorHAnsi" w:hAnsiTheme="minorHAnsi" w:cstheme="minorHAnsi"/>
        </w:rPr>
        <w:t xml:space="preserve"> Congreso y a los ciudadanos.</w:t>
      </w:r>
    </w:p>
    <w:p w14:paraId="025F880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F26DD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074DDF">
        <w:rPr>
          <w:rFonts w:asciiTheme="minorHAnsi" w:hAnsiTheme="minorHAnsi" w:cstheme="minorHAnsi"/>
        </w:rPr>
        <w:t>ismos y sus particularidades.</w:t>
      </w:r>
    </w:p>
    <w:p w14:paraId="606D20F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9642E6" w14:textId="1CF781FD" w:rsidR="007D1E76" w:rsidRDefault="007D1E76" w:rsidP="00CB41C4">
      <w:pPr>
        <w:tabs>
          <w:tab w:val="left" w:leader="underscore" w:pos="9639"/>
        </w:tabs>
        <w:spacing w:after="0" w:line="240" w:lineRule="auto"/>
        <w:jc w:val="both"/>
        <w:rPr>
          <w:rStyle w:val="eop"/>
          <w:rFonts w:cs="Calibri"/>
          <w:color w:val="000000"/>
          <w:shd w:val="clear" w:color="auto" w:fill="FFFFFF"/>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w:t>
      </w:r>
      <w:r w:rsidR="00E00323" w:rsidRPr="00074DDF">
        <w:rPr>
          <w:rFonts w:asciiTheme="minorHAnsi" w:hAnsiTheme="minorHAnsi" w:cstheme="minorHAnsi"/>
        </w:rPr>
        <w:t>ones en períodos posteriores.</w:t>
      </w:r>
      <w:r w:rsidR="005836C3" w:rsidRPr="005836C3">
        <w:rPr>
          <w:rStyle w:val="Prrafodelista"/>
          <w:rFonts w:cs="Calibri"/>
          <w:color w:val="000000"/>
          <w:shd w:val="clear" w:color="auto" w:fill="FFFFFF"/>
        </w:rPr>
        <w:t xml:space="preserve"> </w:t>
      </w:r>
      <w:r w:rsidR="005836C3">
        <w:rPr>
          <w:rStyle w:val="normaltextrun"/>
          <w:rFonts w:cs="Calibri"/>
          <w:color w:val="000000"/>
          <w:shd w:val="clear" w:color="auto" w:fill="FFFFFF"/>
        </w:rPr>
        <w:t>(</w:t>
      </w:r>
      <w:r w:rsidR="005836C3">
        <w:rPr>
          <w:rStyle w:val="normaltextrun"/>
          <w:rFonts w:cs="Calibri"/>
          <w:color w:val="2F5496"/>
          <w:shd w:val="clear" w:color="auto" w:fill="FFFFFF"/>
        </w:rPr>
        <w:t>DOF 06-12-2022</w:t>
      </w:r>
      <w:r w:rsidR="005836C3">
        <w:rPr>
          <w:rStyle w:val="normaltextrun"/>
          <w:rFonts w:cs="Calibri"/>
          <w:color w:val="000000"/>
          <w:shd w:val="clear" w:color="auto" w:fill="FFFFFF"/>
        </w:rPr>
        <w:t>)</w:t>
      </w:r>
      <w:r w:rsidR="005836C3">
        <w:rPr>
          <w:rStyle w:val="eop"/>
          <w:rFonts w:cs="Calibri"/>
          <w:color w:val="000000"/>
          <w:shd w:val="clear" w:color="auto" w:fill="FFFFFF"/>
        </w:rPr>
        <w:t> </w:t>
      </w:r>
    </w:p>
    <w:p w14:paraId="2E533849" w14:textId="77777777" w:rsidR="005836C3" w:rsidRDefault="005836C3" w:rsidP="005836C3">
      <w:pPr>
        <w:pStyle w:val="paragraph"/>
        <w:spacing w:before="0" w:beforeAutospacing="0" w:after="0" w:afterAutospacing="0"/>
        <w:textAlignment w:val="baseline"/>
        <w:rPr>
          <w:rStyle w:val="contentcontrolboundarysink"/>
          <w:rFonts w:ascii="Calibri" w:hAnsi="Calibri" w:cs="Calibri"/>
          <w:sz w:val="22"/>
          <w:szCs w:val="22"/>
          <w:lang w:val="es-ES"/>
        </w:rPr>
      </w:pPr>
      <w:r>
        <w:rPr>
          <w:rStyle w:val="contentcontrolboundarysink"/>
          <w:rFonts w:ascii="Calibri" w:hAnsi="Calibri" w:cs="Calibri"/>
          <w:sz w:val="22"/>
          <w:szCs w:val="22"/>
          <w:lang w:val="es-ES"/>
        </w:rPr>
        <w:t>​</w:t>
      </w:r>
    </w:p>
    <w:p w14:paraId="7203E26E" w14:textId="5817BB65" w:rsidR="007D1E76" w:rsidRPr="005836C3" w:rsidRDefault="005836C3" w:rsidP="005836C3">
      <w:pPr>
        <w:pStyle w:val="paragraph"/>
        <w:spacing w:before="0" w:beforeAutospacing="0" w:after="0" w:afterAutospacing="0"/>
        <w:textAlignment w:val="baseline"/>
        <w:rPr>
          <w:rFonts w:ascii="Segoe UI" w:hAnsi="Segoe UI" w:cs="Segoe UI"/>
          <w:color w:val="2E74B5"/>
          <w:sz w:val="18"/>
          <w:szCs w:val="18"/>
        </w:rPr>
      </w:pPr>
      <w:r>
        <w:rPr>
          <w:rStyle w:val="normaltextrun"/>
          <w:rFonts w:ascii="Calibri Light" w:hAnsi="Calibri Light" w:cs="Calibri Light"/>
          <w:color w:val="2E74B5"/>
          <w:sz w:val="32"/>
          <w:szCs w:val="32"/>
          <w:lang w:val="es-ES"/>
        </w:rPr>
        <w:t>Contenido</w:t>
      </w:r>
      <w:r>
        <w:rPr>
          <w:rStyle w:val="normaltextrun"/>
          <w:rFonts w:ascii="Calibri Light" w:hAnsi="Calibri Light" w:cs="Calibri Light"/>
          <w:color w:val="2E74B5"/>
          <w:sz w:val="32"/>
          <w:szCs w:val="32"/>
          <w:lang w:val="es-ES"/>
        </w:rPr>
        <w:t>:</w:t>
      </w:r>
      <w:r>
        <w:rPr>
          <w:rStyle w:val="eop"/>
          <w:rFonts w:ascii="Calibri Light" w:hAnsi="Calibri Light" w:cs="Calibri Light"/>
          <w:color w:val="2E74B5"/>
          <w:sz w:val="32"/>
          <w:szCs w:val="32"/>
        </w:rPr>
        <w:t> </w:t>
      </w:r>
    </w:p>
    <w:p w14:paraId="1A1295A4" w14:textId="77777777" w:rsidR="007D1E76" w:rsidRPr="00074DDF" w:rsidRDefault="007D1E76" w:rsidP="000C3365">
      <w:pPr>
        <w:pStyle w:val="Ttulo2"/>
        <w:rPr>
          <w:rFonts w:asciiTheme="minorHAnsi" w:hAnsiTheme="minorHAnsi" w:cstheme="minorHAnsi"/>
          <w:b/>
          <w:color w:val="auto"/>
          <w:sz w:val="22"/>
          <w:szCs w:val="22"/>
        </w:rPr>
      </w:pPr>
      <w:bookmarkStart w:id="0" w:name="_Toc70520034"/>
      <w:r w:rsidRPr="00074DDF">
        <w:rPr>
          <w:rFonts w:asciiTheme="minorHAnsi" w:hAnsiTheme="minorHAnsi" w:cstheme="minorHAnsi"/>
          <w:b/>
          <w:color w:val="auto"/>
          <w:sz w:val="22"/>
          <w:szCs w:val="22"/>
        </w:rPr>
        <w:t>1. Introducción:</w:t>
      </w:r>
      <w:bookmarkEnd w:id="0"/>
    </w:p>
    <w:p w14:paraId="7AB981D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3E72C4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 Congreso y a los ciudadanos.</w:t>
      </w:r>
    </w:p>
    <w:p w14:paraId="469AD9C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DA10799"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65AD58C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46341FE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7FC5E966" w14:textId="6D8AABC4"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EC8226"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6697FD8A" w14:textId="77777777" w:rsidR="007D1E76" w:rsidRPr="00074DDF" w:rsidRDefault="007D1E76" w:rsidP="000C3365">
      <w:pPr>
        <w:pStyle w:val="Ttulo2"/>
        <w:rPr>
          <w:rFonts w:asciiTheme="minorHAnsi" w:hAnsiTheme="minorHAnsi" w:cstheme="minorHAnsi"/>
          <w:b/>
          <w:color w:val="auto"/>
          <w:sz w:val="22"/>
          <w:szCs w:val="22"/>
        </w:rPr>
      </w:pPr>
      <w:bookmarkStart w:id="1" w:name="_Toc70520035"/>
      <w:r w:rsidRPr="00074DDF">
        <w:rPr>
          <w:rFonts w:asciiTheme="minorHAnsi" w:hAnsiTheme="minorHAnsi" w:cstheme="minorHAnsi"/>
          <w:b/>
          <w:color w:val="auto"/>
          <w:sz w:val="22"/>
          <w:szCs w:val="22"/>
        </w:rPr>
        <w:t>2. Describir el pan</w:t>
      </w:r>
      <w:r w:rsidR="00E00323" w:rsidRPr="00074DDF">
        <w:rPr>
          <w:rFonts w:asciiTheme="minorHAnsi" w:hAnsiTheme="minorHAnsi" w:cstheme="minorHAnsi"/>
          <w:b/>
          <w:color w:val="auto"/>
          <w:sz w:val="22"/>
          <w:szCs w:val="22"/>
        </w:rPr>
        <w:t>orama Económico y Financiero:</w:t>
      </w:r>
      <w:bookmarkEnd w:id="1"/>
    </w:p>
    <w:p w14:paraId="67F80FD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F2EB6EE" w14:textId="77777777" w:rsidR="007C7F0F" w:rsidRPr="00074DDF" w:rsidRDefault="007C7F0F" w:rsidP="007C7F0F">
      <w:pPr>
        <w:jc w:val="both"/>
        <w:rPr>
          <w:rFonts w:asciiTheme="minorHAnsi" w:hAnsiTheme="minorHAnsi" w:cstheme="minorHAnsi"/>
        </w:rPr>
      </w:pPr>
      <w:r w:rsidRPr="00074DDF">
        <w:rPr>
          <w:rFonts w:asciiTheme="minorHAnsi" w:hAnsiTheme="minorHAnsi" w:cstheme="minorHAnsi"/>
        </w:rPr>
        <w:t>El Municipio de Doctor Mora cuenta con una recaudación propia muy pequeña en comparación al total de su presupuesto, lo que significa que el ejercicio de su presupuesto depende de las participaciones y aportaciones Estatales y Federales.</w:t>
      </w:r>
    </w:p>
    <w:p w14:paraId="3285DC0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4575967" w14:textId="77777777" w:rsidR="007D1E76" w:rsidRPr="00074DDF" w:rsidRDefault="007D1E76" w:rsidP="000C3365">
      <w:pPr>
        <w:pStyle w:val="Ttulo2"/>
        <w:rPr>
          <w:rFonts w:asciiTheme="minorHAnsi" w:hAnsiTheme="minorHAnsi" w:cstheme="minorHAnsi"/>
          <w:b/>
          <w:color w:val="auto"/>
          <w:sz w:val="22"/>
          <w:szCs w:val="22"/>
        </w:rPr>
      </w:pPr>
      <w:bookmarkStart w:id="2" w:name="_Toc70520036"/>
      <w:r w:rsidRPr="00074DDF">
        <w:rPr>
          <w:rFonts w:asciiTheme="minorHAnsi" w:hAnsiTheme="minorHAnsi" w:cstheme="minorHAnsi"/>
          <w:b/>
          <w:color w:val="auto"/>
          <w:sz w:val="22"/>
          <w:szCs w:val="22"/>
        </w:rPr>
        <w:t>3. Autoriza</w:t>
      </w:r>
      <w:r w:rsidR="00E00323" w:rsidRPr="00074DDF">
        <w:rPr>
          <w:rFonts w:asciiTheme="minorHAnsi" w:hAnsiTheme="minorHAnsi" w:cstheme="minorHAnsi"/>
          <w:b/>
          <w:color w:val="auto"/>
          <w:sz w:val="22"/>
          <w:szCs w:val="22"/>
        </w:rPr>
        <w:t>ción e Historia:</w:t>
      </w:r>
      <w:bookmarkEnd w:id="2"/>
    </w:p>
    <w:p w14:paraId="062E74E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F477DA3"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Fecha de creación del ente.</w:t>
      </w:r>
    </w:p>
    <w:p w14:paraId="4F52E4E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43A48A" w14:textId="77777777" w:rsidR="00A83202" w:rsidRDefault="00A83202" w:rsidP="00A83202">
      <w:pPr>
        <w:jc w:val="both"/>
        <w:rPr>
          <w:rFonts w:asciiTheme="minorHAnsi" w:hAnsiTheme="minorHAnsi" w:cstheme="minorHAnsi"/>
        </w:rPr>
      </w:pPr>
      <w:r w:rsidRPr="00074DDF">
        <w:rPr>
          <w:rFonts w:asciiTheme="minorHAnsi" w:hAnsiTheme="minorHAnsi" w:cstheme="minorHAnsi"/>
        </w:rPr>
        <w:t>En 1949 tiene su denominación como Municipio, y para efectos fiscales se registra ante la Secretaría de Hacienda y Crédito Público con fecha 01 Enero de 1985.</w:t>
      </w:r>
    </w:p>
    <w:p w14:paraId="4821665D" w14:textId="77777777" w:rsidR="00A935D7" w:rsidRPr="00074DDF" w:rsidRDefault="00A935D7" w:rsidP="00A83202">
      <w:pPr>
        <w:jc w:val="both"/>
        <w:rPr>
          <w:rFonts w:asciiTheme="minorHAnsi" w:hAnsiTheme="minorHAnsi" w:cstheme="minorHAnsi"/>
        </w:rPr>
      </w:pPr>
    </w:p>
    <w:p w14:paraId="6B62EDA4" w14:textId="15735018" w:rsidR="00A83202" w:rsidRDefault="00A83202" w:rsidP="00CB41C4">
      <w:pPr>
        <w:tabs>
          <w:tab w:val="left" w:leader="underscore" w:pos="9639"/>
        </w:tabs>
        <w:spacing w:after="0" w:line="240" w:lineRule="auto"/>
        <w:jc w:val="both"/>
        <w:rPr>
          <w:rFonts w:asciiTheme="minorHAnsi" w:hAnsiTheme="minorHAnsi" w:cstheme="minorHAnsi"/>
        </w:rPr>
      </w:pPr>
    </w:p>
    <w:p w14:paraId="03D477B2" w14:textId="60F712FE" w:rsidR="00C73757" w:rsidRDefault="00C73757" w:rsidP="00CB41C4">
      <w:pPr>
        <w:tabs>
          <w:tab w:val="left" w:leader="underscore" w:pos="9639"/>
        </w:tabs>
        <w:spacing w:after="0" w:line="240" w:lineRule="auto"/>
        <w:jc w:val="both"/>
        <w:rPr>
          <w:rFonts w:asciiTheme="minorHAnsi" w:hAnsiTheme="minorHAnsi" w:cstheme="minorHAnsi"/>
        </w:rPr>
      </w:pPr>
    </w:p>
    <w:p w14:paraId="01A07205" w14:textId="77777777" w:rsidR="00C73757" w:rsidRPr="00074DDF" w:rsidRDefault="00C73757" w:rsidP="00CB41C4">
      <w:pPr>
        <w:tabs>
          <w:tab w:val="left" w:leader="underscore" w:pos="9639"/>
        </w:tabs>
        <w:spacing w:after="0" w:line="240" w:lineRule="auto"/>
        <w:jc w:val="both"/>
        <w:rPr>
          <w:rFonts w:asciiTheme="minorHAnsi" w:hAnsiTheme="minorHAnsi" w:cstheme="minorHAnsi"/>
        </w:rPr>
      </w:pPr>
    </w:p>
    <w:p w14:paraId="3A2353B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b/>
        </w:rPr>
        <w:t>b)</w:t>
      </w:r>
      <w:r w:rsidRPr="00074DDF">
        <w:rPr>
          <w:rFonts w:asciiTheme="minorHAnsi" w:hAnsiTheme="minorHAnsi" w:cstheme="minorHAnsi"/>
        </w:rPr>
        <w:t xml:space="preserve"> Principales cambios en su estructura (interna históricamente).</w:t>
      </w:r>
    </w:p>
    <w:p w14:paraId="3843474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84E6FDB" w14:textId="432045C5" w:rsidR="00CF2A3C" w:rsidRPr="00074DDF" w:rsidRDefault="00CF2A3C" w:rsidP="00A935D7">
      <w:pPr>
        <w:jc w:val="both"/>
        <w:rPr>
          <w:rFonts w:asciiTheme="minorHAnsi" w:hAnsiTheme="minorHAnsi" w:cstheme="minorHAnsi"/>
        </w:rPr>
      </w:pPr>
      <w:r w:rsidRPr="00074DDF">
        <w:rPr>
          <w:rFonts w:asciiTheme="minorHAnsi" w:hAnsiTheme="minorHAnsi" w:cstheme="minorHAnsi"/>
        </w:rPr>
        <w:t>La estructura está basa en el artículo 110 de la Ley Orgánica Municipal para el estado de Guanajuato, y en los últimos años no ha habido cambios importantes.</w:t>
      </w:r>
    </w:p>
    <w:p w14:paraId="08136E94" w14:textId="77777777" w:rsidR="007D1E76" w:rsidRPr="00074DDF" w:rsidRDefault="007D1E76" w:rsidP="000C3365">
      <w:pPr>
        <w:pStyle w:val="Ttulo2"/>
        <w:rPr>
          <w:rFonts w:asciiTheme="minorHAnsi" w:hAnsiTheme="minorHAnsi" w:cstheme="minorHAnsi"/>
          <w:b/>
          <w:color w:val="auto"/>
          <w:sz w:val="22"/>
          <w:szCs w:val="22"/>
        </w:rPr>
      </w:pPr>
      <w:bookmarkStart w:id="3" w:name="_Toc70520037"/>
      <w:r w:rsidRPr="00074DDF">
        <w:rPr>
          <w:rFonts w:asciiTheme="minorHAnsi" w:hAnsiTheme="minorHAnsi" w:cstheme="minorHAnsi"/>
          <w:b/>
          <w:color w:val="auto"/>
          <w:sz w:val="22"/>
          <w:szCs w:val="22"/>
        </w:rPr>
        <w:t xml:space="preserve">4. </w:t>
      </w:r>
      <w:r w:rsidR="00E00323" w:rsidRPr="00074DDF">
        <w:rPr>
          <w:rFonts w:asciiTheme="minorHAnsi" w:hAnsiTheme="minorHAnsi" w:cstheme="minorHAnsi"/>
          <w:b/>
          <w:color w:val="auto"/>
          <w:sz w:val="22"/>
          <w:szCs w:val="22"/>
        </w:rPr>
        <w:t>Organización y Objeto Social:</w:t>
      </w:r>
      <w:bookmarkEnd w:id="3"/>
    </w:p>
    <w:p w14:paraId="473E423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A7F2587"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Objeto social.</w:t>
      </w:r>
    </w:p>
    <w:p w14:paraId="43C65E0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BB3349" w14:textId="77777777" w:rsidR="00B941D5" w:rsidRPr="00074DDF" w:rsidRDefault="00B941D5" w:rsidP="00B941D5">
      <w:pPr>
        <w:jc w:val="both"/>
        <w:rPr>
          <w:rFonts w:asciiTheme="minorHAnsi" w:hAnsiTheme="minorHAnsi" w:cstheme="minorHAnsi"/>
        </w:rPr>
      </w:pPr>
      <w:r w:rsidRPr="00074DDF">
        <w:rPr>
          <w:rFonts w:asciiTheme="minorHAnsi" w:hAnsiTheme="minorHAnsi" w:cstheme="minorHAnsi"/>
        </w:rPr>
        <w:t>Administración Pública Municipal</w:t>
      </w:r>
    </w:p>
    <w:p w14:paraId="2C110A08"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b) Principal actividad.</w:t>
      </w:r>
    </w:p>
    <w:p w14:paraId="718F6590" w14:textId="77777777" w:rsidR="00B941D5" w:rsidRPr="00074DDF" w:rsidRDefault="00B941D5" w:rsidP="00B941D5">
      <w:pPr>
        <w:jc w:val="both"/>
        <w:rPr>
          <w:rFonts w:asciiTheme="minorHAnsi" w:hAnsiTheme="minorHAnsi" w:cstheme="minorHAnsi"/>
        </w:rPr>
      </w:pPr>
    </w:p>
    <w:p w14:paraId="3F0CE5BC" w14:textId="0643BCC4" w:rsidR="00B941D5" w:rsidRPr="00074DDF" w:rsidRDefault="00B941D5" w:rsidP="00B941D5">
      <w:pPr>
        <w:jc w:val="both"/>
        <w:rPr>
          <w:rFonts w:asciiTheme="minorHAnsi" w:hAnsiTheme="minorHAnsi" w:cstheme="minorHAnsi"/>
        </w:rPr>
      </w:pPr>
      <w:r w:rsidRPr="00074DDF">
        <w:rPr>
          <w:rFonts w:asciiTheme="minorHAnsi" w:hAnsiTheme="minorHAnsi" w:cstheme="minorHAnsi"/>
        </w:rPr>
        <w:t xml:space="preserve">Prestar Servicios Públicos a la población de conformidad al  artículo 115 de la Constitución Política de los Estados Unidos Mexicanos, 117 de la Constitución Política para el Estado de Guanajuato y </w:t>
      </w:r>
      <w:r w:rsidR="00772BE8" w:rsidRPr="00074DDF">
        <w:rPr>
          <w:rFonts w:asciiTheme="minorHAnsi" w:hAnsiTheme="minorHAnsi" w:cstheme="minorHAnsi"/>
        </w:rPr>
        <w:t>167</w:t>
      </w:r>
      <w:r w:rsidRPr="00074DDF">
        <w:rPr>
          <w:rFonts w:asciiTheme="minorHAnsi" w:hAnsiTheme="minorHAnsi" w:cstheme="minorHAnsi"/>
        </w:rPr>
        <w:t xml:space="preserve"> de la Ley Orgánica Municipal para el Estado de Guanajuato:</w:t>
      </w:r>
    </w:p>
    <w:p w14:paraId="15F90EEC" w14:textId="4334D1B9" w:rsidR="00CB41C4"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Agua potable, drenaje, alcantarillado, tratamiento y disposición de sus aguas residuales;</w:t>
      </w:r>
    </w:p>
    <w:p w14:paraId="5C5E82F8" w14:textId="7897BA63"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Alumbrado público;</w:t>
      </w:r>
    </w:p>
    <w:p w14:paraId="6FD66E15" w14:textId="11921E2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Asistencia y salud pública;</w:t>
      </w:r>
    </w:p>
    <w:p w14:paraId="2D9B735E" w14:textId="0DADD40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Bibliotecas públicas y Casas de la Cultura;</w:t>
      </w:r>
    </w:p>
    <w:p w14:paraId="60AC846F" w14:textId="2825DEC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Calles, parques, jardines, áreas ecológicas y recreativas y su equipamiento;</w:t>
      </w:r>
    </w:p>
    <w:p w14:paraId="4FDFCBDC" w14:textId="35F4F1F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Desarrollo urbano y rural;</w:t>
      </w:r>
    </w:p>
    <w:p w14:paraId="10F4861A" w14:textId="067EFE7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Educación;</w:t>
      </w:r>
    </w:p>
    <w:p w14:paraId="50F58D19" w14:textId="7C7461C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Estacionamientos públicos;</w:t>
      </w:r>
    </w:p>
    <w:p w14:paraId="17D8C5B9" w14:textId="2F32D7B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Limpia, recolección, traslado, tratamiento, disposición final y aprovechamiento de residuos;</w:t>
      </w:r>
    </w:p>
    <w:p w14:paraId="4C89F25A" w14:textId="3F32C7B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Mercados y centrales de abastos;</w:t>
      </w:r>
    </w:p>
    <w:p w14:paraId="1A25A8A8" w14:textId="270E987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Panteones;</w:t>
      </w:r>
    </w:p>
    <w:p w14:paraId="75FBC74C" w14:textId="6DBECE4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Protección civil;</w:t>
      </w:r>
    </w:p>
    <w:p w14:paraId="4BFD2CEC" w14:textId="1708E7F0"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Rastro;</w:t>
      </w:r>
    </w:p>
    <w:p w14:paraId="4BB69344" w14:textId="15244CD1"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Seguridad pública, en los términos del artículo 21 de la Constitución Política de los Estados Unidos Mexicanos; y el de policía preventiva;</w:t>
      </w:r>
    </w:p>
    <w:p w14:paraId="2CA39ACF" w14:textId="6747C29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Tránsito y vialidad;</w:t>
      </w:r>
    </w:p>
    <w:p w14:paraId="47022FFE" w14:textId="25319A6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Transporte público urbano y suburbano en ruta fija; y</w:t>
      </w:r>
    </w:p>
    <w:p w14:paraId="7AFE25A1" w14:textId="75DBE338"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Los demás que señalen las leyes</w:t>
      </w:r>
    </w:p>
    <w:p w14:paraId="0FA8C107" w14:textId="77777777" w:rsidR="00772BE8" w:rsidRPr="00074DDF" w:rsidRDefault="00772BE8" w:rsidP="00CB41C4">
      <w:pPr>
        <w:tabs>
          <w:tab w:val="left" w:leader="underscore" w:pos="9639"/>
        </w:tabs>
        <w:spacing w:after="0" w:line="240" w:lineRule="auto"/>
        <w:jc w:val="both"/>
        <w:rPr>
          <w:rFonts w:asciiTheme="minorHAnsi" w:hAnsiTheme="minorHAnsi" w:cstheme="minorHAnsi"/>
        </w:rPr>
      </w:pPr>
    </w:p>
    <w:p w14:paraId="2D21CE61" w14:textId="648F8EB0" w:rsidR="007D1E76" w:rsidRPr="00074DD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 xml:space="preserve">c) Ejercicio fiscal </w:t>
      </w:r>
    </w:p>
    <w:p w14:paraId="04F7186A" w14:textId="17E0720E"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843A29" w14:textId="6D9EFAB4" w:rsidR="00677B15" w:rsidRPr="00074DDF" w:rsidRDefault="00BC6814"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 xml:space="preserve">              </w:t>
      </w:r>
      <w:r w:rsidR="005973DF">
        <w:rPr>
          <w:rFonts w:asciiTheme="minorHAnsi" w:hAnsiTheme="minorHAnsi" w:cstheme="minorHAnsi"/>
        </w:rPr>
        <w:t>202</w:t>
      </w:r>
      <w:r w:rsidR="005836C3">
        <w:rPr>
          <w:rFonts w:asciiTheme="minorHAnsi" w:hAnsiTheme="minorHAnsi" w:cstheme="minorHAnsi"/>
        </w:rPr>
        <w:t>6</w:t>
      </w:r>
    </w:p>
    <w:p w14:paraId="16703E5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82A05BF" w14:textId="77777777" w:rsidR="00A935D7" w:rsidRDefault="00A935D7" w:rsidP="00BC6814">
      <w:pPr>
        <w:tabs>
          <w:tab w:val="left" w:leader="underscore" w:pos="9639"/>
        </w:tabs>
        <w:spacing w:after="0" w:line="240" w:lineRule="auto"/>
        <w:jc w:val="both"/>
        <w:rPr>
          <w:rFonts w:asciiTheme="minorHAnsi" w:hAnsiTheme="minorHAnsi" w:cstheme="minorHAnsi"/>
          <w:b/>
        </w:rPr>
      </w:pPr>
    </w:p>
    <w:p w14:paraId="1943BB32" w14:textId="5F110BFB" w:rsidR="005973DF" w:rsidRDefault="005973DF" w:rsidP="00BC6814">
      <w:pPr>
        <w:tabs>
          <w:tab w:val="left" w:leader="underscore" w:pos="9639"/>
        </w:tabs>
        <w:spacing w:after="0" w:line="240" w:lineRule="auto"/>
        <w:jc w:val="both"/>
        <w:rPr>
          <w:rFonts w:asciiTheme="minorHAnsi" w:hAnsiTheme="minorHAnsi" w:cstheme="minorHAnsi"/>
          <w:b/>
        </w:rPr>
      </w:pPr>
    </w:p>
    <w:p w14:paraId="6CA9DC1D"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711C6095" w14:textId="6849A773" w:rsidR="007D1E76" w:rsidRPr="00A935D7" w:rsidRDefault="007D1E76" w:rsidP="00BC681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 xml:space="preserve">d) Régimen jurídico </w:t>
      </w:r>
    </w:p>
    <w:p w14:paraId="7A71A7CF" w14:textId="77777777" w:rsidR="00BC6814" w:rsidRPr="00074DDF" w:rsidRDefault="00BC6814" w:rsidP="00BC6814">
      <w:pPr>
        <w:tabs>
          <w:tab w:val="left" w:leader="underscore" w:pos="9639"/>
        </w:tabs>
        <w:spacing w:after="0" w:line="240" w:lineRule="auto"/>
        <w:jc w:val="both"/>
        <w:rPr>
          <w:rFonts w:asciiTheme="minorHAnsi" w:hAnsiTheme="minorHAnsi" w:cstheme="minorHAnsi"/>
        </w:rPr>
      </w:pPr>
    </w:p>
    <w:p w14:paraId="2764F0E8" w14:textId="77777777" w:rsidR="00BC6814" w:rsidRPr="00074DDF" w:rsidRDefault="00BC6814" w:rsidP="00BC6814">
      <w:pPr>
        <w:jc w:val="both"/>
        <w:rPr>
          <w:rFonts w:asciiTheme="minorHAnsi" w:hAnsiTheme="minorHAnsi" w:cstheme="minorHAnsi"/>
        </w:rPr>
      </w:pPr>
      <w:r w:rsidRPr="00074DDF">
        <w:rPr>
          <w:rFonts w:asciiTheme="minorHAnsi" w:hAnsiTheme="minorHAnsi" w:cstheme="minorHAnsi"/>
        </w:rPr>
        <w:t xml:space="preserve">Institución de orden público, base de la división territorial y de la organización política  y administrativa del Estado de Guanajuato, con  personalidad jurídica y patrimonio propio, autónomo en su Gobierno Interior y con libre administración de su Hacienda, de acuerdo al artículo 115 de la Constitución Política de los Estados Unidos Mexicanos, 106 de la Constitución Política para el Estado de Guanajuato y 2 de la Ley Orgánica Municipal para el Estado de Guanajuato.  </w:t>
      </w:r>
    </w:p>
    <w:p w14:paraId="68B22724" w14:textId="5D451B97" w:rsidR="007D1E76" w:rsidRPr="00074DDF" w:rsidRDefault="00BC6814" w:rsidP="00675F84">
      <w:pPr>
        <w:jc w:val="both"/>
        <w:rPr>
          <w:rFonts w:asciiTheme="minorHAnsi" w:hAnsiTheme="minorHAnsi" w:cstheme="minorHAnsi"/>
        </w:rPr>
      </w:pPr>
      <w:r w:rsidRPr="00074DDF">
        <w:rPr>
          <w:rFonts w:asciiTheme="minorHAnsi" w:hAnsiTheme="minorHAnsi" w:cstheme="minorHAnsi"/>
        </w:rPr>
        <w:t>Persona Moral sin fines de lucro.</w:t>
      </w:r>
    </w:p>
    <w:p w14:paraId="7E6777B9" w14:textId="5033BD6F" w:rsidR="007D1E76" w:rsidRPr="00A935D7" w:rsidRDefault="007D1E76" w:rsidP="00675F8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e) Consideraciones fiscales del ente</w:t>
      </w:r>
      <w:r w:rsidR="00675F84" w:rsidRPr="00A935D7">
        <w:rPr>
          <w:rFonts w:asciiTheme="minorHAnsi" w:hAnsiTheme="minorHAnsi" w:cstheme="minorHAnsi"/>
        </w:rPr>
        <w:t>:</w:t>
      </w:r>
    </w:p>
    <w:p w14:paraId="19B1AC82"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4BEF4096"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SOBRE LA RENTA</w:t>
      </w:r>
    </w:p>
    <w:p w14:paraId="348D89D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 xml:space="preserve">Persona Moral no contribuyente por la percepción de sus ingresos, de conformidad con los artículos 93, 94 y 102 de la Ley del Impuesto Sobre la Renta. </w:t>
      </w:r>
    </w:p>
    <w:p w14:paraId="34EDE4A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subordinados, de conformidad con el artículo, 110 y 113 de Ley del Impuesto Sobre la Renta.</w:t>
      </w:r>
    </w:p>
    <w:p w14:paraId="2569DBE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asimilados a salarios de conformidad con el artículo, 110 y 113 de Ley del Impuesto Sobre la Renta.</w:t>
      </w:r>
    </w:p>
    <w:p w14:paraId="6926ACDF"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independientes de conformidad con el artículo 102, 120 y 127 de la Ley del Impuesto Sobre la Renta.</w:t>
      </w:r>
    </w:p>
    <w:p w14:paraId="0BC2D370"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Arrendamiento de Inmuebles de conformidad con el artículo 102, 141 y 143 de la Ley del Impuesto Sobre la Renta.</w:t>
      </w:r>
    </w:p>
    <w:p w14:paraId="4C361CCB" w14:textId="77777777" w:rsidR="00675F84" w:rsidRPr="00074DDF" w:rsidRDefault="00675F84" w:rsidP="00675F84">
      <w:pPr>
        <w:pStyle w:val="Prrafodelista"/>
        <w:jc w:val="both"/>
        <w:rPr>
          <w:rFonts w:asciiTheme="minorHAnsi" w:hAnsiTheme="minorHAnsi" w:cstheme="minorHAnsi"/>
        </w:rPr>
      </w:pPr>
    </w:p>
    <w:p w14:paraId="52FB7EEC"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AL VALOR AGREGADO</w:t>
      </w:r>
    </w:p>
    <w:p w14:paraId="33E523FE" w14:textId="793019C2" w:rsidR="00675F84" w:rsidRPr="00074DDF" w:rsidRDefault="00675F84" w:rsidP="008A6CCA">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únicamente por las operaciones relacionadas con el suministro de agua potable,  pero en todo caso la mayor parte está gravada a la tasa del 0%, conforme al artículo 2-A, fracción II inciso h) de la Ley del Impuesto al Valor Agregado.</w:t>
      </w:r>
    </w:p>
    <w:p w14:paraId="78A289F5"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SOBRE NOMINAS</w:t>
      </w:r>
    </w:p>
    <w:p w14:paraId="0E936F2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por los pagos efectuados por servicios personales subordinados conforme al artículo 1 de la Ley de Hacienda para el Estado de Guanajuato.</w:t>
      </w:r>
    </w:p>
    <w:p w14:paraId="491CA581"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CEDULAR</w:t>
      </w:r>
    </w:p>
    <w:p w14:paraId="6B061A61"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servicios personales independientes conforme al artículo 9, 13 y 16 de la Ley de Hacienda para el Estado de Guanajuato.</w:t>
      </w:r>
    </w:p>
    <w:p w14:paraId="642EF73E"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arrendamiento conforme al artículo 9, 19 y 21 de la Ley de Hacienda para el Estado de Guanajuato.</w:t>
      </w:r>
    </w:p>
    <w:p w14:paraId="6BF72CBB"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6268EF7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F2B2908" w14:textId="77777777" w:rsidR="00A935D7" w:rsidRDefault="00A935D7" w:rsidP="00CB41C4">
      <w:pPr>
        <w:tabs>
          <w:tab w:val="left" w:leader="underscore" w:pos="9639"/>
        </w:tabs>
        <w:spacing w:after="0" w:line="240" w:lineRule="auto"/>
        <w:jc w:val="both"/>
        <w:rPr>
          <w:rFonts w:asciiTheme="minorHAnsi" w:hAnsiTheme="minorHAnsi" w:cstheme="minorHAnsi"/>
          <w:b/>
        </w:rPr>
      </w:pPr>
    </w:p>
    <w:p w14:paraId="45054C01" w14:textId="77777777" w:rsidR="00C73757" w:rsidRDefault="00C73757" w:rsidP="00CB41C4">
      <w:pPr>
        <w:tabs>
          <w:tab w:val="left" w:leader="underscore" w:pos="9639"/>
        </w:tabs>
        <w:spacing w:after="0" w:line="240" w:lineRule="auto"/>
        <w:jc w:val="both"/>
        <w:rPr>
          <w:rFonts w:asciiTheme="minorHAnsi" w:hAnsiTheme="minorHAnsi" w:cstheme="minorHAnsi"/>
        </w:rPr>
      </w:pPr>
    </w:p>
    <w:p w14:paraId="6EB77A6D" w14:textId="789D48F8" w:rsidR="007D1E76" w:rsidRPr="00A935D7" w:rsidRDefault="007D1E76" w:rsidP="00CB41C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lastRenderedPageBreak/>
        <w:t>f) Estructura organizacional básica.</w:t>
      </w:r>
    </w:p>
    <w:p w14:paraId="772342FA"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p w14:paraId="0FE08B68" w14:textId="51063B71" w:rsidR="007D1E76" w:rsidRPr="00074DDF" w:rsidRDefault="008A6CCA" w:rsidP="00CB41C4">
      <w:pPr>
        <w:tabs>
          <w:tab w:val="left" w:leader="underscore" w:pos="9639"/>
        </w:tabs>
        <w:spacing w:after="0" w:line="240" w:lineRule="auto"/>
        <w:ind w:firstLine="708"/>
        <w:jc w:val="both"/>
        <w:rPr>
          <w:rFonts w:asciiTheme="minorHAnsi" w:hAnsiTheme="minorHAnsi" w:cstheme="minorHAnsi"/>
        </w:rPr>
      </w:pPr>
      <w:r w:rsidRPr="00074DDF">
        <w:rPr>
          <w:rFonts w:asciiTheme="minorHAnsi" w:hAnsiTheme="minorHAnsi" w:cstheme="minorHAnsi"/>
        </w:rPr>
        <w:t>Estructura Presupuestal:</w:t>
      </w:r>
    </w:p>
    <w:p w14:paraId="1ECD645D"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tbl>
      <w:tblPr>
        <w:tblW w:w="8647" w:type="dxa"/>
        <w:tblCellMar>
          <w:left w:w="70" w:type="dxa"/>
          <w:right w:w="70" w:type="dxa"/>
        </w:tblCellMar>
        <w:tblLook w:val="04A0" w:firstRow="1" w:lastRow="0" w:firstColumn="1" w:lastColumn="0" w:noHBand="0" w:noVBand="1"/>
      </w:tblPr>
      <w:tblGrid>
        <w:gridCol w:w="2140"/>
        <w:gridCol w:w="6507"/>
      </w:tblGrid>
      <w:tr w:rsidR="005836C3" w:rsidRPr="009D08CC" w14:paraId="7E1E7C4B" w14:textId="77777777" w:rsidTr="000F44A2">
        <w:trPr>
          <w:trHeight w:val="261"/>
        </w:trPr>
        <w:tc>
          <w:tcPr>
            <w:tcW w:w="2140" w:type="dxa"/>
            <w:shd w:val="clear" w:color="auto" w:fill="auto"/>
            <w:vAlign w:val="bottom"/>
            <w:hideMark/>
          </w:tcPr>
          <w:p w14:paraId="293E3A46"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1</w:t>
            </w:r>
          </w:p>
        </w:tc>
        <w:tc>
          <w:tcPr>
            <w:tcW w:w="6507" w:type="dxa"/>
            <w:shd w:val="clear" w:color="auto" w:fill="auto"/>
            <w:vAlign w:val="center"/>
            <w:hideMark/>
          </w:tcPr>
          <w:p w14:paraId="534E4E4B"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H. AYUNTAMIENTO</w:t>
            </w:r>
          </w:p>
        </w:tc>
      </w:tr>
      <w:tr w:rsidR="005836C3" w:rsidRPr="009D08CC" w14:paraId="20A70624" w14:textId="77777777" w:rsidTr="000F44A2">
        <w:trPr>
          <w:trHeight w:val="223"/>
        </w:trPr>
        <w:tc>
          <w:tcPr>
            <w:tcW w:w="2140" w:type="dxa"/>
            <w:shd w:val="clear" w:color="auto" w:fill="auto"/>
            <w:vAlign w:val="bottom"/>
            <w:hideMark/>
          </w:tcPr>
          <w:p w14:paraId="72933C68"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2</w:t>
            </w:r>
          </w:p>
        </w:tc>
        <w:tc>
          <w:tcPr>
            <w:tcW w:w="6507" w:type="dxa"/>
            <w:shd w:val="clear" w:color="auto" w:fill="auto"/>
            <w:vAlign w:val="center"/>
            <w:hideMark/>
          </w:tcPr>
          <w:p w14:paraId="15816908" w14:textId="77777777" w:rsidR="005836C3" w:rsidRPr="009D08CC"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PRESIDENCIA/SECRETARIA PARTICULAR</w:t>
            </w:r>
          </w:p>
        </w:tc>
      </w:tr>
      <w:tr w:rsidR="005836C3" w:rsidRPr="009D08CC" w14:paraId="0D3D1653" w14:textId="77777777" w:rsidTr="000F44A2">
        <w:trPr>
          <w:trHeight w:val="355"/>
        </w:trPr>
        <w:tc>
          <w:tcPr>
            <w:tcW w:w="2140" w:type="dxa"/>
            <w:shd w:val="clear" w:color="auto" w:fill="auto"/>
            <w:vAlign w:val="bottom"/>
            <w:hideMark/>
          </w:tcPr>
          <w:p w14:paraId="42A34954"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3</w:t>
            </w:r>
          </w:p>
        </w:tc>
        <w:tc>
          <w:tcPr>
            <w:tcW w:w="6507" w:type="dxa"/>
            <w:shd w:val="clear" w:color="auto" w:fill="auto"/>
            <w:vAlign w:val="center"/>
            <w:hideMark/>
          </w:tcPr>
          <w:p w14:paraId="0D40E27A" w14:textId="77777777" w:rsidR="005836C3" w:rsidRPr="009D08CC"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DIRECCIÓN DE COMUNICACIÓN SOCIAL</w:t>
            </w:r>
          </w:p>
        </w:tc>
      </w:tr>
      <w:tr w:rsidR="005836C3" w:rsidRPr="009D08CC" w14:paraId="6FA03A00" w14:textId="77777777" w:rsidTr="000F44A2">
        <w:trPr>
          <w:trHeight w:val="276"/>
        </w:trPr>
        <w:tc>
          <w:tcPr>
            <w:tcW w:w="2140" w:type="dxa"/>
            <w:shd w:val="clear" w:color="auto" w:fill="auto"/>
            <w:vAlign w:val="bottom"/>
            <w:hideMark/>
          </w:tcPr>
          <w:p w14:paraId="7B8E23DF"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4</w:t>
            </w:r>
          </w:p>
        </w:tc>
        <w:tc>
          <w:tcPr>
            <w:tcW w:w="6507" w:type="dxa"/>
            <w:shd w:val="clear" w:color="auto" w:fill="auto"/>
            <w:vAlign w:val="center"/>
            <w:hideMark/>
          </w:tcPr>
          <w:p w14:paraId="17032B48"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COORDINACIÓN DE ASISTENCIA SOCIAL</w:t>
            </w:r>
          </w:p>
        </w:tc>
      </w:tr>
      <w:tr w:rsidR="005836C3" w:rsidRPr="009D08CC" w14:paraId="5912EA10" w14:textId="77777777" w:rsidTr="000F44A2">
        <w:trPr>
          <w:trHeight w:val="240"/>
        </w:trPr>
        <w:tc>
          <w:tcPr>
            <w:tcW w:w="2140" w:type="dxa"/>
            <w:shd w:val="clear" w:color="auto" w:fill="auto"/>
            <w:vAlign w:val="bottom"/>
            <w:hideMark/>
          </w:tcPr>
          <w:p w14:paraId="70DE11D3"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5</w:t>
            </w:r>
          </w:p>
        </w:tc>
        <w:tc>
          <w:tcPr>
            <w:tcW w:w="6507" w:type="dxa"/>
            <w:shd w:val="clear" w:color="auto" w:fill="auto"/>
            <w:vAlign w:val="center"/>
            <w:hideMark/>
          </w:tcPr>
          <w:p w14:paraId="125EC75D" w14:textId="77777777" w:rsidR="005836C3" w:rsidRPr="009D08CC" w:rsidRDefault="005836C3" w:rsidP="000F44A2">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DEL AYUNTAMIENT</w:t>
            </w:r>
            <w:r w:rsidRPr="009D08CC">
              <w:rPr>
                <w:rFonts w:asciiTheme="minorHAnsi" w:eastAsia="Times New Roman" w:hAnsiTheme="minorHAnsi" w:cstheme="minorHAnsi"/>
                <w:lang w:eastAsia="es-MX"/>
              </w:rPr>
              <w:t>O</w:t>
            </w:r>
          </w:p>
        </w:tc>
      </w:tr>
      <w:tr w:rsidR="005836C3" w:rsidRPr="009D08CC" w14:paraId="2A37AF8E" w14:textId="77777777" w:rsidTr="000F44A2">
        <w:trPr>
          <w:trHeight w:val="240"/>
        </w:trPr>
        <w:tc>
          <w:tcPr>
            <w:tcW w:w="2140" w:type="dxa"/>
            <w:shd w:val="clear" w:color="auto" w:fill="auto"/>
            <w:vAlign w:val="bottom"/>
            <w:hideMark/>
          </w:tcPr>
          <w:p w14:paraId="45AA5941"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6</w:t>
            </w:r>
          </w:p>
        </w:tc>
        <w:tc>
          <w:tcPr>
            <w:tcW w:w="6507" w:type="dxa"/>
            <w:shd w:val="clear" w:color="auto" w:fill="auto"/>
            <w:vAlign w:val="center"/>
            <w:hideMark/>
          </w:tcPr>
          <w:p w14:paraId="332EEC9A"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ARCHIVO MUNICIPAL</w:t>
            </w:r>
          </w:p>
        </w:tc>
      </w:tr>
      <w:tr w:rsidR="005836C3" w:rsidRPr="009D08CC" w14:paraId="0087B425" w14:textId="77777777" w:rsidTr="000F44A2">
        <w:trPr>
          <w:trHeight w:val="240"/>
        </w:trPr>
        <w:tc>
          <w:tcPr>
            <w:tcW w:w="2140" w:type="dxa"/>
            <w:shd w:val="clear" w:color="auto" w:fill="auto"/>
            <w:vAlign w:val="bottom"/>
            <w:hideMark/>
          </w:tcPr>
          <w:p w14:paraId="3556ABBC"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7</w:t>
            </w:r>
          </w:p>
        </w:tc>
        <w:tc>
          <w:tcPr>
            <w:tcW w:w="6507" w:type="dxa"/>
            <w:shd w:val="clear" w:color="auto" w:fill="auto"/>
            <w:vAlign w:val="center"/>
            <w:hideMark/>
          </w:tcPr>
          <w:p w14:paraId="59071A45"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TESORERIA MUNICIPAL</w:t>
            </w:r>
          </w:p>
        </w:tc>
      </w:tr>
      <w:tr w:rsidR="005836C3" w:rsidRPr="009D08CC" w14:paraId="6BE0C461" w14:textId="77777777" w:rsidTr="000F44A2">
        <w:trPr>
          <w:trHeight w:val="240"/>
        </w:trPr>
        <w:tc>
          <w:tcPr>
            <w:tcW w:w="2140" w:type="dxa"/>
            <w:shd w:val="clear" w:color="auto" w:fill="auto"/>
            <w:vAlign w:val="bottom"/>
            <w:hideMark/>
          </w:tcPr>
          <w:p w14:paraId="71169235"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8</w:t>
            </w:r>
          </w:p>
        </w:tc>
        <w:tc>
          <w:tcPr>
            <w:tcW w:w="6507" w:type="dxa"/>
            <w:shd w:val="clear" w:color="auto" w:fill="auto"/>
            <w:vAlign w:val="center"/>
            <w:hideMark/>
          </w:tcPr>
          <w:p w14:paraId="09F3DFE3" w14:textId="77777777" w:rsidR="005836C3" w:rsidRPr="009D08CC"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DIRECCION DE CATASTRO E IMPUESTOS INMOBILIARIOS</w:t>
            </w:r>
          </w:p>
        </w:tc>
      </w:tr>
      <w:tr w:rsidR="005836C3" w:rsidRPr="009D08CC" w14:paraId="03CFA3DC" w14:textId="77777777" w:rsidTr="000F44A2">
        <w:trPr>
          <w:trHeight w:val="240"/>
        </w:trPr>
        <w:tc>
          <w:tcPr>
            <w:tcW w:w="2140" w:type="dxa"/>
            <w:shd w:val="clear" w:color="auto" w:fill="auto"/>
            <w:vAlign w:val="bottom"/>
            <w:hideMark/>
          </w:tcPr>
          <w:p w14:paraId="28DAB0EE"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9</w:t>
            </w:r>
          </w:p>
        </w:tc>
        <w:tc>
          <w:tcPr>
            <w:tcW w:w="6507" w:type="dxa"/>
            <w:shd w:val="clear" w:color="auto" w:fill="auto"/>
            <w:vAlign w:val="center"/>
            <w:hideMark/>
          </w:tcPr>
          <w:p w14:paraId="68C25F51"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FISCALIZACION MUNICIPAL</w:t>
            </w:r>
          </w:p>
        </w:tc>
      </w:tr>
      <w:tr w:rsidR="005836C3" w:rsidRPr="009D08CC" w14:paraId="0C14AD3F" w14:textId="77777777" w:rsidTr="000F44A2">
        <w:trPr>
          <w:trHeight w:val="240"/>
        </w:trPr>
        <w:tc>
          <w:tcPr>
            <w:tcW w:w="2140" w:type="dxa"/>
            <w:shd w:val="clear" w:color="auto" w:fill="auto"/>
            <w:vAlign w:val="bottom"/>
            <w:hideMark/>
          </w:tcPr>
          <w:p w14:paraId="4FCDE4F2"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10</w:t>
            </w:r>
          </w:p>
        </w:tc>
        <w:tc>
          <w:tcPr>
            <w:tcW w:w="6507" w:type="dxa"/>
            <w:shd w:val="clear" w:color="auto" w:fill="auto"/>
            <w:vAlign w:val="center"/>
            <w:hideMark/>
          </w:tcPr>
          <w:p w14:paraId="28D4F055"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COMPRAS Y ADQUISICIONES.</w:t>
            </w:r>
          </w:p>
        </w:tc>
      </w:tr>
      <w:tr w:rsidR="005836C3" w:rsidRPr="009D08CC" w14:paraId="56225841" w14:textId="77777777" w:rsidTr="000F44A2">
        <w:trPr>
          <w:trHeight w:val="240"/>
        </w:trPr>
        <w:tc>
          <w:tcPr>
            <w:tcW w:w="2140" w:type="dxa"/>
            <w:shd w:val="clear" w:color="auto" w:fill="auto"/>
            <w:vAlign w:val="bottom"/>
            <w:hideMark/>
          </w:tcPr>
          <w:p w14:paraId="1046FE7D"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11</w:t>
            </w:r>
          </w:p>
        </w:tc>
        <w:tc>
          <w:tcPr>
            <w:tcW w:w="6507" w:type="dxa"/>
            <w:shd w:val="clear" w:color="auto" w:fill="auto"/>
            <w:vAlign w:val="center"/>
            <w:hideMark/>
          </w:tcPr>
          <w:p w14:paraId="0E9DC885"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PLANEACION, EVALUACION Y SEGUIMIENTO</w:t>
            </w:r>
          </w:p>
        </w:tc>
      </w:tr>
      <w:tr w:rsidR="005836C3" w:rsidRPr="009D08CC" w14:paraId="2158BBDA" w14:textId="77777777" w:rsidTr="000F44A2">
        <w:trPr>
          <w:trHeight w:val="240"/>
        </w:trPr>
        <w:tc>
          <w:tcPr>
            <w:tcW w:w="2140" w:type="dxa"/>
            <w:shd w:val="clear" w:color="auto" w:fill="auto"/>
            <w:vAlign w:val="bottom"/>
            <w:hideMark/>
          </w:tcPr>
          <w:p w14:paraId="7EA08974"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12</w:t>
            </w:r>
          </w:p>
        </w:tc>
        <w:tc>
          <w:tcPr>
            <w:tcW w:w="6507" w:type="dxa"/>
            <w:shd w:val="clear" w:color="auto" w:fill="auto"/>
            <w:vAlign w:val="center"/>
            <w:hideMark/>
          </w:tcPr>
          <w:p w14:paraId="6FC63128"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CONTRALORIA MUNICIPAL</w:t>
            </w:r>
          </w:p>
        </w:tc>
      </w:tr>
      <w:tr w:rsidR="005836C3" w:rsidRPr="009D08CC" w14:paraId="4B1C152D" w14:textId="77777777" w:rsidTr="000F44A2">
        <w:trPr>
          <w:trHeight w:val="240"/>
        </w:trPr>
        <w:tc>
          <w:tcPr>
            <w:tcW w:w="2140" w:type="dxa"/>
            <w:shd w:val="clear" w:color="auto" w:fill="auto"/>
            <w:vAlign w:val="bottom"/>
            <w:hideMark/>
          </w:tcPr>
          <w:p w14:paraId="642B5875"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13</w:t>
            </w:r>
          </w:p>
        </w:tc>
        <w:tc>
          <w:tcPr>
            <w:tcW w:w="6507" w:type="dxa"/>
            <w:shd w:val="clear" w:color="auto" w:fill="auto"/>
            <w:vAlign w:val="center"/>
            <w:hideMark/>
          </w:tcPr>
          <w:p w14:paraId="6DED7E88"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JURIDICA</w:t>
            </w:r>
          </w:p>
        </w:tc>
      </w:tr>
      <w:tr w:rsidR="005836C3" w:rsidRPr="009D08CC" w14:paraId="053139A9" w14:textId="77777777" w:rsidTr="000F44A2">
        <w:trPr>
          <w:trHeight w:val="240"/>
        </w:trPr>
        <w:tc>
          <w:tcPr>
            <w:tcW w:w="2140" w:type="dxa"/>
            <w:shd w:val="clear" w:color="auto" w:fill="auto"/>
            <w:vAlign w:val="bottom"/>
            <w:hideMark/>
          </w:tcPr>
          <w:p w14:paraId="0F653D3C"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14</w:t>
            </w:r>
          </w:p>
        </w:tc>
        <w:tc>
          <w:tcPr>
            <w:tcW w:w="6507" w:type="dxa"/>
            <w:shd w:val="clear" w:color="auto" w:fill="auto"/>
            <w:vAlign w:val="center"/>
            <w:hideMark/>
          </w:tcPr>
          <w:p w14:paraId="39EAF120"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OFICIALIA MAYOR</w:t>
            </w:r>
          </w:p>
        </w:tc>
      </w:tr>
      <w:tr w:rsidR="005836C3" w:rsidRPr="009D08CC" w14:paraId="48434364" w14:textId="77777777" w:rsidTr="000F44A2">
        <w:trPr>
          <w:trHeight w:val="240"/>
        </w:trPr>
        <w:tc>
          <w:tcPr>
            <w:tcW w:w="2140" w:type="dxa"/>
            <w:shd w:val="clear" w:color="auto" w:fill="auto"/>
            <w:vAlign w:val="bottom"/>
            <w:hideMark/>
          </w:tcPr>
          <w:p w14:paraId="4C7DC47D"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15</w:t>
            </w:r>
          </w:p>
        </w:tc>
        <w:tc>
          <w:tcPr>
            <w:tcW w:w="6507" w:type="dxa"/>
            <w:shd w:val="clear" w:color="auto" w:fill="auto"/>
            <w:vAlign w:val="center"/>
            <w:hideMark/>
          </w:tcPr>
          <w:p w14:paraId="0FE7BCD0"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URBANO</w:t>
            </w:r>
          </w:p>
        </w:tc>
      </w:tr>
      <w:tr w:rsidR="005836C3" w:rsidRPr="009D08CC" w14:paraId="5A3CB4B1" w14:textId="77777777" w:rsidTr="000F44A2">
        <w:trPr>
          <w:trHeight w:val="240"/>
        </w:trPr>
        <w:tc>
          <w:tcPr>
            <w:tcW w:w="2140" w:type="dxa"/>
            <w:shd w:val="clear" w:color="auto" w:fill="auto"/>
            <w:vAlign w:val="bottom"/>
            <w:hideMark/>
          </w:tcPr>
          <w:p w14:paraId="577D2646"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16</w:t>
            </w:r>
          </w:p>
        </w:tc>
        <w:tc>
          <w:tcPr>
            <w:tcW w:w="6507" w:type="dxa"/>
            <w:shd w:val="clear" w:color="auto" w:fill="auto"/>
            <w:vAlign w:val="center"/>
            <w:hideMark/>
          </w:tcPr>
          <w:p w14:paraId="77322830"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DESARROLLO SOCIAL</w:t>
            </w:r>
          </w:p>
        </w:tc>
      </w:tr>
      <w:tr w:rsidR="005836C3" w:rsidRPr="009D08CC" w14:paraId="512AB850" w14:textId="77777777" w:rsidTr="000F44A2">
        <w:trPr>
          <w:trHeight w:val="209"/>
        </w:trPr>
        <w:tc>
          <w:tcPr>
            <w:tcW w:w="2140" w:type="dxa"/>
            <w:shd w:val="clear" w:color="auto" w:fill="auto"/>
            <w:vAlign w:val="bottom"/>
            <w:hideMark/>
          </w:tcPr>
          <w:p w14:paraId="65ECE2DC"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17</w:t>
            </w:r>
          </w:p>
        </w:tc>
        <w:tc>
          <w:tcPr>
            <w:tcW w:w="6507" w:type="dxa"/>
            <w:shd w:val="clear" w:color="auto" w:fill="auto"/>
            <w:vAlign w:val="center"/>
            <w:hideMark/>
          </w:tcPr>
          <w:p w14:paraId="4BC7F5BA"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ATENCION AL MIGRANTE</w:t>
            </w:r>
          </w:p>
        </w:tc>
      </w:tr>
      <w:tr w:rsidR="005836C3" w:rsidRPr="009D08CC" w14:paraId="01D7220D" w14:textId="77777777" w:rsidTr="000F44A2">
        <w:trPr>
          <w:trHeight w:val="240"/>
        </w:trPr>
        <w:tc>
          <w:tcPr>
            <w:tcW w:w="2140" w:type="dxa"/>
            <w:shd w:val="clear" w:color="auto" w:fill="auto"/>
            <w:vAlign w:val="bottom"/>
            <w:hideMark/>
          </w:tcPr>
          <w:p w14:paraId="6EEDA36F"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18</w:t>
            </w:r>
          </w:p>
        </w:tc>
        <w:tc>
          <w:tcPr>
            <w:tcW w:w="6507" w:type="dxa"/>
            <w:shd w:val="clear" w:color="auto" w:fill="auto"/>
            <w:vAlign w:val="center"/>
            <w:hideMark/>
          </w:tcPr>
          <w:p w14:paraId="2DA3D961"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ECONOMICO Y TURISMO</w:t>
            </w:r>
          </w:p>
        </w:tc>
      </w:tr>
      <w:tr w:rsidR="005836C3" w:rsidRPr="009D08CC" w14:paraId="6208EF61" w14:textId="77777777" w:rsidTr="000F44A2">
        <w:trPr>
          <w:trHeight w:val="240"/>
        </w:trPr>
        <w:tc>
          <w:tcPr>
            <w:tcW w:w="2140" w:type="dxa"/>
            <w:shd w:val="clear" w:color="auto" w:fill="auto"/>
            <w:vAlign w:val="bottom"/>
            <w:hideMark/>
          </w:tcPr>
          <w:p w14:paraId="35420EF6"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19</w:t>
            </w:r>
          </w:p>
        </w:tc>
        <w:tc>
          <w:tcPr>
            <w:tcW w:w="6507" w:type="dxa"/>
            <w:shd w:val="clear" w:color="auto" w:fill="auto"/>
            <w:vAlign w:val="center"/>
            <w:hideMark/>
          </w:tcPr>
          <w:p w14:paraId="4244BCB9"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RURAL</w:t>
            </w:r>
          </w:p>
        </w:tc>
      </w:tr>
      <w:tr w:rsidR="005836C3" w:rsidRPr="009D08CC" w14:paraId="647B4309" w14:textId="77777777" w:rsidTr="000F44A2">
        <w:trPr>
          <w:trHeight w:val="240"/>
        </w:trPr>
        <w:tc>
          <w:tcPr>
            <w:tcW w:w="2140" w:type="dxa"/>
            <w:shd w:val="clear" w:color="auto" w:fill="auto"/>
            <w:vAlign w:val="bottom"/>
            <w:hideMark/>
          </w:tcPr>
          <w:p w14:paraId="0BD444D7"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20</w:t>
            </w:r>
          </w:p>
        </w:tc>
        <w:tc>
          <w:tcPr>
            <w:tcW w:w="6507" w:type="dxa"/>
            <w:shd w:val="clear" w:color="auto" w:fill="auto"/>
            <w:vAlign w:val="center"/>
            <w:hideMark/>
          </w:tcPr>
          <w:p w14:paraId="6961B575"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OBRAS PUBLICAS</w:t>
            </w:r>
          </w:p>
        </w:tc>
      </w:tr>
      <w:tr w:rsidR="005836C3" w:rsidRPr="009D08CC" w14:paraId="34D23217" w14:textId="77777777" w:rsidTr="000F44A2">
        <w:trPr>
          <w:trHeight w:val="240"/>
        </w:trPr>
        <w:tc>
          <w:tcPr>
            <w:tcW w:w="2140" w:type="dxa"/>
            <w:shd w:val="clear" w:color="auto" w:fill="auto"/>
            <w:vAlign w:val="bottom"/>
            <w:hideMark/>
          </w:tcPr>
          <w:p w14:paraId="67C7A1EF"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21</w:t>
            </w:r>
          </w:p>
        </w:tc>
        <w:tc>
          <w:tcPr>
            <w:tcW w:w="6507" w:type="dxa"/>
            <w:shd w:val="clear" w:color="auto" w:fill="auto"/>
            <w:vAlign w:val="center"/>
            <w:hideMark/>
          </w:tcPr>
          <w:p w14:paraId="709C3CB7"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ECOLOGIA Y MEDIO AMBIENTE</w:t>
            </w:r>
          </w:p>
        </w:tc>
      </w:tr>
      <w:tr w:rsidR="005836C3" w:rsidRPr="009D08CC" w14:paraId="52D8E737" w14:textId="77777777" w:rsidTr="000F44A2">
        <w:trPr>
          <w:trHeight w:val="240"/>
        </w:trPr>
        <w:tc>
          <w:tcPr>
            <w:tcW w:w="2140" w:type="dxa"/>
            <w:shd w:val="clear" w:color="auto" w:fill="auto"/>
            <w:vAlign w:val="bottom"/>
            <w:hideMark/>
          </w:tcPr>
          <w:p w14:paraId="7ED86EB3"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24</w:t>
            </w:r>
          </w:p>
        </w:tc>
        <w:tc>
          <w:tcPr>
            <w:tcW w:w="6507" w:type="dxa"/>
            <w:shd w:val="clear" w:color="auto" w:fill="auto"/>
            <w:vAlign w:val="center"/>
            <w:hideMark/>
          </w:tcPr>
          <w:p w14:paraId="501BBAC5"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UNIDAD DE TRANSPARENCIA Y ACCESO LA INFORMACION PUBLICA</w:t>
            </w:r>
          </w:p>
        </w:tc>
      </w:tr>
      <w:tr w:rsidR="005836C3" w:rsidRPr="009D08CC" w14:paraId="0930970F" w14:textId="77777777" w:rsidTr="000F44A2">
        <w:trPr>
          <w:trHeight w:val="240"/>
        </w:trPr>
        <w:tc>
          <w:tcPr>
            <w:tcW w:w="2140" w:type="dxa"/>
            <w:shd w:val="clear" w:color="auto" w:fill="auto"/>
            <w:vAlign w:val="bottom"/>
            <w:hideMark/>
          </w:tcPr>
          <w:p w14:paraId="662B060A"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25</w:t>
            </w:r>
          </w:p>
        </w:tc>
        <w:tc>
          <w:tcPr>
            <w:tcW w:w="6507" w:type="dxa"/>
            <w:shd w:val="clear" w:color="auto" w:fill="auto"/>
            <w:vAlign w:val="center"/>
            <w:hideMark/>
          </w:tcPr>
          <w:p w14:paraId="1B939E67"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PROTECCION CIVIL</w:t>
            </w:r>
          </w:p>
        </w:tc>
      </w:tr>
      <w:tr w:rsidR="005836C3" w:rsidRPr="009D08CC" w14:paraId="6F290665" w14:textId="77777777" w:rsidTr="000F44A2">
        <w:trPr>
          <w:trHeight w:val="240"/>
        </w:trPr>
        <w:tc>
          <w:tcPr>
            <w:tcW w:w="2140" w:type="dxa"/>
            <w:shd w:val="clear" w:color="auto" w:fill="auto"/>
            <w:vAlign w:val="bottom"/>
            <w:hideMark/>
          </w:tcPr>
          <w:p w14:paraId="281FD26C"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26</w:t>
            </w:r>
          </w:p>
        </w:tc>
        <w:tc>
          <w:tcPr>
            <w:tcW w:w="6507" w:type="dxa"/>
            <w:shd w:val="clear" w:color="auto" w:fill="auto"/>
            <w:vAlign w:val="center"/>
            <w:hideMark/>
          </w:tcPr>
          <w:p w14:paraId="67D84702"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ASUNTOS INTERNOS</w:t>
            </w:r>
          </w:p>
        </w:tc>
      </w:tr>
      <w:tr w:rsidR="005836C3" w:rsidRPr="009D08CC" w14:paraId="7A1553CC" w14:textId="77777777" w:rsidTr="000F44A2">
        <w:trPr>
          <w:trHeight w:val="240"/>
        </w:trPr>
        <w:tc>
          <w:tcPr>
            <w:tcW w:w="2140" w:type="dxa"/>
            <w:shd w:val="clear" w:color="auto" w:fill="auto"/>
            <w:vAlign w:val="bottom"/>
            <w:hideMark/>
          </w:tcPr>
          <w:p w14:paraId="13E73566"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27</w:t>
            </w:r>
          </w:p>
        </w:tc>
        <w:tc>
          <w:tcPr>
            <w:tcW w:w="6507" w:type="dxa"/>
            <w:shd w:val="clear" w:color="auto" w:fill="auto"/>
            <w:vAlign w:val="center"/>
            <w:hideMark/>
          </w:tcPr>
          <w:p w14:paraId="27F84254"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 xml:space="preserve">CRONISTA MUNICIPAL </w:t>
            </w:r>
          </w:p>
        </w:tc>
      </w:tr>
      <w:tr w:rsidR="005836C3" w:rsidRPr="009D08CC" w14:paraId="7FF8FA36" w14:textId="77777777" w:rsidTr="000F44A2">
        <w:trPr>
          <w:trHeight w:val="240"/>
        </w:trPr>
        <w:tc>
          <w:tcPr>
            <w:tcW w:w="2140" w:type="dxa"/>
            <w:shd w:val="clear" w:color="auto" w:fill="auto"/>
            <w:vAlign w:val="bottom"/>
            <w:hideMark/>
          </w:tcPr>
          <w:p w14:paraId="1F3CBDA9"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28</w:t>
            </w:r>
          </w:p>
        </w:tc>
        <w:tc>
          <w:tcPr>
            <w:tcW w:w="6507" w:type="dxa"/>
            <w:shd w:val="clear" w:color="auto" w:fill="auto"/>
            <w:vAlign w:val="center"/>
            <w:hideMark/>
          </w:tcPr>
          <w:p w14:paraId="7844BC4E"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GENERAL DE SEGURIDAD PUBLICA Y TRANSITO MUNICIPAL</w:t>
            </w:r>
          </w:p>
        </w:tc>
      </w:tr>
      <w:tr w:rsidR="005836C3" w:rsidRPr="009D08CC" w14:paraId="12D923E2" w14:textId="77777777" w:rsidTr="000F44A2">
        <w:trPr>
          <w:trHeight w:val="240"/>
        </w:trPr>
        <w:tc>
          <w:tcPr>
            <w:tcW w:w="2140" w:type="dxa"/>
            <w:shd w:val="clear" w:color="auto" w:fill="auto"/>
            <w:vAlign w:val="bottom"/>
            <w:hideMark/>
          </w:tcPr>
          <w:p w14:paraId="0DA3EFD1"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29</w:t>
            </w:r>
          </w:p>
        </w:tc>
        <w:tc>
          <w:tcPr>
            <w:tcW w:w="6507" w:type="dxa"/>
            <w:shd w:val="clear" w:color="auto" w:fill="auto"/>
            <w:vAlign w:val="center"/>
            <w:hideMark/>
          </w:tcPr>
          <w:p w14:paraId="6533E4B0"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INSTITUTO MUNICIPAL DE LAS MUJERES DOCTORMORENSES</w:t>
            </w:r>
          </w:p>
        </w:tc>
      </w:tr>
      <w:tr w:rsidR="005836C3" w:rsidRPr="009D08CC" w14:paraId="4323644E" w14:textId="77777777" w:rsidTr="000F44A2">
        <w:trPr>
          <w:trHeight w:val="240"/>
        </w:trPr>
        <w:tc>
          <w:tcPr>
            <w:tcW w:w="2140" w:type="dxa"/>
            <w:shd w:val="clear" w:color="auto" w:fill="auto"/>
            <w:vAlign w:val="bottom"/>
            <w:hideMark/>
          </w:tcPr>
          <w:p w14:paraId="2F4256D1"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30</w:t>
            </w:r>
          </w:p>
        </w:tc>
        <w:tc>
          <w:tcPr>
            <w:tcW w:w="6507" w:type="dxa"/>
            <w:shd w:val="clear" w:color="auto" w:fill="auto"/>
            <w:vAlign w:val="center"/>
            <w:hideMark/>
          </w:tcPr>
          <w:p w14:paraId="1F094EDE"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INSITUTO DE LA JUVENTUD DOCTORMORENSE</w:t>
            </w:r>
          </w:p>
        </w:tc>
      </w:tr>
      <w:tr w:rsidR="005836C3" w:rsidRPr="009D08CC" w14:paraId="6F837E3E" w14:textId="77777777" w:rsidTr="000F44A2">
        <w:trPr>
          <w:trHeight w:val="240"/>
        </w:trPr>
        <w:tc>
          <w:tcPr>
            <w:tcW w:w="2140" w:type="dxa"/>
            <w:shd w:val="clear" w:color="auto" w:fill="auto"/>
            <w:vAlign w:val="bottom"/>
            <w:hideMark/>
          </w:tcPr>
          <w:p w14:paraId="3FCBCD04" w14:textId="77777777" w:rsidR="005836C3" w:rsidRPr="009D08CC" w:rsidRDefault="005836C3" w:rsidP="000F44A2">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31</w:t>
            </w:r>
          </w:p>
        </w:tc>
        <w:tc>
          <w:tcPr>
            <w:tcW w:w="6507" w:type="dxa"/>
            <w:shd w:val="clear" w:color="auto" w:fill="auto"/>
            <w:vAlign w:val="center"/>
            <w:hideMark/>
          </w:tcPr>
          <w:p w14:paraId="0884F3A4" w14:textId="77777777" w:rsidR="005836C3" w:rsidRPr="009D08CC" w:rsidRDefault="005836C3" w:rsidP="000F44A2">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INFORMATICA</w:t>
            </w:r>
          </w:p>
        </w:tc>
      </w:tr>
      <w:tr w:rsidR="005836C3" w:rsidRPr="009D08CC" w14:paraId="5060B6F6" w14:textId="77777777" w:rsidTr="000F44A2">
        <w:trPr>
          <w:trHeight w:val="240"/>
        </w:trPr>
        <w:tc>
          <w:tcPr>
            <w:tcW w:w="2140" w:type="dxa"/>
            <w:shd w:val="clear" w:color="auto" w:fill="auto"/>
            <w:vAlign w:val="bottom"/>
          </w:tcPr>
          <w:p w14:paraId="228EFC0C" w14:textId="77777777" w:rsidR="005836C3" w:rsidRPr="009D08CC"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32</w:t>
            </w:r>
          </w:p>
        </w:tc>
        <w:tc>
          <w:tcPr>
            <w:tcW w:w="6507" w:type="dxa"/>
            <w:shd w:val="clear" w:color="auto" w:fill="auto"/>
            <w:vAlign w:val="center"/>
          </w:tcPr>
          <w:p w14:paraId="62682502" w14:textId="77777777" w:rsidR="005836C3" w:rsidRPr="009D08CC" w:rsidRDefault="005836C3" w:rsidP="000F44A2">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PROCURADURIA AUXILIAR</w:t>
            </w:r>
          </w:p>
        </w:tc>
      </w:tr>
      <w:tr w:rsidR="005836C3" w:rsidRPr="009D08CC" w14:paraId="7CE3BE63" w14:textId="77777777" w:rsidTr="000F44A2">
        <w:trPr>
          <w:trHeight w:val="240"/>
        </w:trPr>
        <w:tc>
          <w:tcPr>
            <w:tcW w:w="2140" w:type="dxa"/>
            <w:shd w:val="clear" w:color="auto" w:fill="auto"/>
            <w:vAlign w:val="bottom"/>
          </w:tcPr>
          <w:p w14:paraId="2957D129"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33</w:t>
            </w:r>
          </w:p>
        </w:tc>
        <w:tc>
          <w:tcPr>
            <w:tcW w:w="6507" w:type="dxa"/>
            <w:shd w:val="clear" w:color="auto" w:fill="auto"/>
            <w:vAlign w:val="center"/>
          </w:tcPr>
          <w:p w14:paraId="28FFEAE9" w14:textId="77777777" w:rsidR="005836C3"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SECRETARIA EJECUTIVA DEL SISTEMA DE PROTECCION DE NIÑAS, NIÑOS Y ADOLECENTES DEL MUNICIPIO DE DOCTOR MORA (SIPINNA)</w:t>
            </w:r>
          </w:p>
        </w:tc>
      </w:tr>
      <w:tr w:rsidR="005836C3" w:rsidRPr="009D08CC" w14:paraId="3DB8E5DD" w14:textId="77777777" w:rsidTr="000F44A2">
        <w:trPr>
          <w:trHeight w:val="240"/>
        </w:trPr>
        <w:tc>
          <w:tcPr>
            <w:tcW w:w="2140" w:type="dxa"/>
            <w:shd w:val="clear" w:color="auto" w:fill="auto"/>
            <w:vAlign w:val="bottom"/>
          </w:tcPr>
          <w:p w14:paraId="480BE2B0"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34</w:t>
            </w:r>
          </w:p>
        </w:tc>
        <w:tc>
          <w:tcPr>
            <w:tcW w:w="6507" w:type="dxa"/>
            <w:shd w:val="clear" w:color="auto" w:fill="auto"/>
            <w:vAlign w:val="center"/>
          </w:tcPr>
          <w:p w14:paraId="0B044432" w14:textId="77777777" w:rsidR="005836C3"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DIRECCIÓN DE MEJORA REGULATORIA</w:t>
            </w:r>
          </w:p>
        </w:tc>
      </w:tr>
      <w:tr w:rsidR="005836C3" w:rsidRPr="009D08CC" w14:paraId="7E42C868" w14:textId="77777777" w:rsidTr="000F44A2">
        <w:trPr>
          <w:trHeight w:val="240"/>
        </w:trPr>
        <w:tc>
          <w:tcPr>
            <w:tcW w:w="2140" w:type="dxa"/>
            <w:shd w:val="clear" w:color="auto" w:fill="auto"/>
            <w:vAlign w:val="bottom"/>
          </w:tcPr>
          <w:p w14:paraId="795735DC"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35</w:t>
            </w:r>
          </w:p>
        </w:tc>
        <w:tc>
          <w:tcPr>
            <w:tcW w:w="6507" w:type="dxa"/>
            <w:shd w:val="clear" w:color="auto" w:fill="auto"/>
            <w:vAlign w:val="center"/>
          </w:tcPr>
          <w:p w14:paraId="21BA2C50" w14:textId="77777777" w:rsidR="005836C3" w:rsidRPr="00291A97"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DIRECCION DE EDUCACION Y PROCESOS VINCULATIVOS</w:t>
            </w:r>
          </w:p>
        </w:tc>
      </w:tr>
      <w:tr w:rsidR="005836C3" w:rsidRPr="009D08CC" w14:paraId="5CEEB577" w14:textId="77777777" w:rsidTr="000F44A2">
        <w:trPr>
          <w:trHeight w:val="240"/>
        </w:trPr>
        <w:tc>
          <w:tcPr>
            <w:tcW w:w="2140" w:type="dxa"/>
            <w:shd w:val="clear" w:color="auto" w:fill="auto"/>
            <w:vAlign w:val="bottom"/>
          </w:tcPr>
          <w:p w14:paraId="630F4BB2"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36</w:t>
            </w:r>
          </w:p>
        </w:tc>
        <w:tc>
          <w:tcPr>
            <w:tcW w:w="6507" w:type="dxa"/>
            <w:shd w:val="clear" w:color="auto" w:fill="auto"/>
            <w:vAlign w:val="center"/>
          </w:tcPr>
          <w:p w14:paraId="5CD7C6B3" w14:textId="77777777" w:rsidR="005836C3" w:rsidRPr="00291A97"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MUSEO MUNICIPAL</w:t>
            </w:r>
          </w:p>
        </w:tc>
      </w:tr>
      <w:tr w:rsidR="005836C3" w:rsidRPr="009D08CC" w14:paraId="2FA0E9EB" w14:textId="77777777" w:rsidTr="000F44A2">
        <w:trPr>
          <w:trHeight w:val="240"/>
        </w:trPr>
        <w:tc>
          <w:tcPr>
            <w:tcW w:w="2140" w:type="dxa"/>
            <w:shd w:val="clear" w:color="auto" w:fill="auto"/>
            <w:vAlign w:val="bottom"/>
          </w:tcPr>
          <w:p w14:paraId="4CB47A69"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37</w:t>
            </w:r>
          </w:p>
        </w:tc>
        <w:tc>
          <w:tcPr>
            <w:tcW w:w="6507" w:type="dxa"/>
            <w:shd w:val="clear" w:color="auto" w:fill="auto"/>
            <w:vAlign w:val="center"/>
          </w:tcPr>
          <w:p w14:paraId="42C8E25D" w14:textId="77777777" w:rsidR="005836C3" w:rsidRPr="00291A97"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DIRECCION DE RECURSOS HUMANOS</w:t>
            </w:r>
          </w:p>
        </w:tc>
      </w:tr>
      <w:tr w:rsidR="005836C3" w:rsidRPr="009D08CC" w14:paraId="2810FEC2" w14:textId="77777777" w:rsidTr="000F44A2">
        <w:trPr>
          <w:trHeight w:val="240"/>
        </w:trPr>
        <w:tc>
          <w:tcPr>
            <w:tcW w:w="2140" w:type="dxa"/>
            <w:shd w:val="clear" w:color="auto" w:fill="auto"/>
            <w:vAlign w:val="bottom"/>
          </w:tcPr>
          <w:p w14:paraId="4B3AB7EF" w14:textId="77777777" w:rsidR="005836C3" w:rsidRDefault="005836C3" w:rsidP="000F44A2">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38</w:t>
            </w:r>
          </w:p>
        </w:tc>
        <w:tc>
          <w:tcPr>
            <w:tcW w:w="6507" w:type="dxa"/>
            <w:shd w:val="clear" w:color="auto" w:fill="auto"/>
            <w:vAlign w:val="center"/>
          </w:tcPr>
          <w:p w14:paraId="26AF2451" w14:textId="77777777" w:rsidR="005836C3" w:rsidRPr="00291A97" w:rsidRDefault="005836C3" w:rsidP="000F44A2">
            <w:pPr>
              <w:spacing w:after="0"/>
              <w:rPr>
                <w:rFonts w:asciiTheme="minorHAnsi" w:eastAsia="Times New Roman" w:hAnsiTheme="minorHAnsi" w:cstheme="minorHAnsi"/>
                <w:lang w:eastAsia="es-MX"/>
              </w:rPr>
            </w:pPr>
            <w:r w:rsidRPr="00291A97">
              <w:rPr>
                <w:rFonts w:asciiTheme="minorHAnsi" w:eastAsia="Times New Roman" w:hAnsiTheme="minorHAnsi" w:cstheme="minorHAnsi"/>
                <w:lang w:eastAsia="es-MX"/>
              </w:rPr>
              <w:t>SERVICIOS MUNICIPALES</w:t>
            </w:r>
          </w:p>
        </w:tc>
      </w:tr>
    </w:tbl>
    <w:p w14:paraId="45085FA9"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75F33799" w14:textId="77777777" w:rsidR="00CB41C4" w:rsidRPr="00074DDF" w:rsidRDefault="00CB41C4" w:rsidP="00CB41C4">
      <w:pPr>
        <w:tabs>
          <w:tab w:val="left" w:leader="underscore" w:pos="9639"/>
        </w:tabs>
        <w:spacing w:after="0" w:line="240" w:lineRule="auto"/>
        <w:jc w:val="both"/>
        <w:rPr>
          <w:rFonts w:asciiTheme="minorHAnsi" w:hAnsiTheme="minorHAnsi" w:cstheme="minorHAnsi"/>
        </w:rPr>
      </w:pPr>
    </w:p>
    <w:p w14:paraId="19CEE146"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lastRenderedPageBreak/>
        <w:t xml:space="preserve">g) Fideicomisos, mandatos y análogos de los cuales es fideicomitente o </w:t>
      </w:r>
      <w:r w:rsidR="00657009" w:rsidRPr="00694FC9">
        <w:rPr>
          <w:rFonts w:asciiTheme="minorHAnsi" w:hAnsiTheme="minorHAnsi" w:cstheme="minorHAnsi"/>
          <w:b/>
        </w:rPr>
        <w:t>fideicomisario</w:t>
      </w:r>
      <w:r w:rsidRPr="00694FC9">
        <w:rPr>
          <w:rFonts w:asciiTheme="minorHAnsi" w:hAnsiTheme="minorHAnsi" w:cstheme="minorHAnsi"/>
          <w:b/>
        </w:rPr>
        <w:t>.</w:t>
      </w:r>
    </w:p>
    <w:p w14:paraId="1A83FF46" w14:textId="77777777" w:rsidR="00694FC9" w:rsidRDefault="00694FC9" w:rsidP="00694FC9">
      <w:pPr>
        <w:spacing w:after="0"/>
        <w:jc w:val="both"/>
        <w:rPr>
          <w:rFonts w:asciiTheme="minorHAnsi" w:hAnsiTheme="minorHAnsi" w:cstheme="minorHAnsi"/>
        </w:rPr>
      </w:pPr>
    </w:p>
    <w:p w14:paraId="0272836A" w14:textId="217CFEB7" w:rsidR="00C14EE5" w:rsidRPr="00074DDF" w:rsidRDefault="00C14EE5" w:rsidP="005836C3">
      <w:pPr>
        <w:spacing w:after="0"/>
        <w:jc w:val="both"/>
        <w:rPr>
          <w:rFonts w:asciiTheme="minorHAnsi" w:hAnsiTheme="minorHAnsi" w:cstheme="minorHAnsi"/>
        </w:rPr>
      </w:pPr>
      <w:r w:rsidRPr="00074DDF">
        <w:rPr>
          <w:rFonts w:asciiTheme="minorHAnsi" w:hAnsiTheme="minorHAnsi" w:cstheme="minorHAnsi"/>
        </w:rPr>
        <w:t>Fideicomiso para administración de los recursos de Obra Pública del Programa FAISM</w:t>
      </w:r>
    </w:p>
    <w:p w14:paraId="2860679A" w14:textId="77777777" w:rsidR="00C73757" w:rsidRDefault="00C73757" w:rsidP="000C3365">
      <w:pPr>
        <w:pStyle w:val="Ttulo2"/>
        <w:rPr>
          <w:rFonts w:asciiTheme="minorHAnsi" w:hAnsiTheme="minorHAnsi" w:cstheme="minorHAnsi"/>
          <w:b/>
          <w:color w:val="auto"/>
          <w:sz w:val="22"/>
          <w:szCs w:val="22"/>
        </w:rPr>
      </w:pPr>
      <w:bookmarkStart w:id="4" w:name="_Toc70520038"/>
    </w:p>
    <w:p w14:paraId="12E280BB" w14:textId="77418A37" w:rsidR="007D1E76" w:rsidRPr="00074DDF" w:rsidRDefault="007D1E76" w:rsidP="000C3365">
      <w:pPr>
        <w:pStyle w:val="Ttulo2"/>
        <w:rPr>
          <w:rFonts w:asciiTheme="minorHAnsi" w:hAnsiTheme="minorHAnsi" w:cstheme="minorHAnsi"/>
          <w:b/>
          <w:color w:val="auto"/>
          <w:sz w:val="22"/>
          <w:szCs w:val="22"/>
        </w:rPr>
      </w:pPr>
      <w:r w:rsidRPr="00074DDF">
        <w:rPr>
          <w:rFonts w:asciiTheme="minorHAnsi" w:hAnsiTheme="minorHAnsi" w:cstheme="minorHAnsi"/>
          <w:b/>
          <w:color w:val="auto"/>
          <w:sz w:val="22"/>
          <w:szCs w:val="22"/>
        </w:rPr>
        <w:t>5. Bases de Preparació</w:t>
      </w:r>
      <w:r w:rsidR="00E00323" w:rsidRPr="00074DDF">
        <w:rPr>
          <w:rFonts w:asciiTheme="minorHAnsi" w:hAnsiTheme="minorHAnsi" w:cstheme="minorHAnsi"/>
          <w:b/>
          <w:color w:val="auto"/>
          <w:sz w:val="22"/>
          <w:szCs w:val="22"/>
        </w:rPr>
        <w:t>n de los Estados Financieros:</w:t>
      </w:r>
      <w:bookmarkEnd w:id="4"/>
    </w:p>
    <w:p w14:paraId="0FABCEB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261760"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a) Si se ha observado la normatividad emitida por el CONAC y las disposiciones legales aplicables.</w:t>
      </w:r>
    </w:p>
    <w:p w14:paraId="58B0067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1992C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Se ha observado toda la normatividad emitida por el CONAC</w:t>
      </w:r>
    </w:p>
    <w:p w14:paraId="0B21CDEB" w14:textId="7985F711"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Ingresos para el Municipio </w:t>
      </w:r>
      <w:r w:rsidR="005F02B6">
        <w:rPr>
          <w:rFonts w:asciiTheme="minorHAnsi" w:hAnsiTheme="minorHAnsi" w:cstheme="minorHAnsi"/>
        </w:rPr>
        <w:t>d</w:t>
      </w:r>
      <w:r w:rsidR="004F51C3">
        <w:rPr>
          <w:rFonts w:asciiTheme="minorHAnsi" w:hAnsiTheme="minorHAnsi" w:cstheme="minorHAnsi"/>
        </w:rPr>
        <w:t>e Doctor Mora, Gto. 202</w:t>
      </w:r>
      <w:r w:rsidR="005836C3">
        <w:rPr>
          <w:rFonts w:asciiTheme="minorHAnsi" w:hAnsiTheme="minorHAnsi" w:cstheme="minorHAnsi"/>
        </w:rPr>
        <w:t>6</w:t>
      </w:r>
    </w:p>
    <w:p w14:paraId="2AE5651F" w14:textId="40D1B986"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Hacienda para los Municipios del Estado </w:t>
      </w:r>
      <w:r w:rsidR="00C73757" w:rsidRPr="00074DDF">
        <w:rPr>
          <w:rFonts w:asciiTheme="minorHAnsi" w:hAnsiTheme="minorHAnsi" w:cstheme="minorHAnsi"/>
        </w:rPr>
        <w:t>de Guanajuato</w:t>
      </w:r>
    </w:p>
    <w:p w14:paraId="3D652B4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La Ley Orgánica Municipal para el Estado de Guanajuato</w:t>
      </w:r>
    </w:p>
    <w:p w14:paraId="6D3B2F64"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para el Ejercicio y Control de los Recursos Públicos del Estado de Municipio de Guanajuato</w:t>
      </w:r>
    </w:p>
    <w:p w14:paraId="12960A4A"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de Fiscalización Superior del Estado de Guanajuato</w:t>
      </w:r>
    </w:p>
    <w:p w14:paraId="21156F35"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Otras Disposiciones aplicables a todos los Municipios de Guanajuato</w:t>
      </w:r>
    </w:p>
    <w:p w14:paraId="2D60012B" w14:textId="77777777" w:rsidR="00C14EE5" w:rsidRPr="00074DDF" w:rsidRDefault="00C14EE5" w:rsidP="00CB41C4">
      <w:pPr>
        <w:tabs>
          <w:tab w:val="left" w:leader="underscore" w:pos="9639"/>
        </w:tabs>
        <w:spacing w:after="0" w:line="240" w:lineRule="auto"/>
        <w:jc w:val="both"/>
        <w:rPr>
          <w:rFonts w:asciiTheme="minorHAnsi" w:hAnsiTheme="minorHAnsi" w:cstheme="minorHAnsi"/>
        </w:rPr>
      </w:pPr>
    </w:p>
    <w:p w14:paraId="73F52BD1"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b)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F167AB1" w14:textId="77777777" w:rsidR="00160FEC" w:rsidRPr="00074DDF" w:rsidRDefault="00160FEC" w:rsidP="000A4D38">
      <w:pPr>
        <w:spacing w:after="0"/>
        <w:jc w:val="both"/>
        <w:rPr>
          <w:rFonts w:asciiTheme="minorHAnsi" w:hAnsiTheme="minorHAnsi" w:cstheme="minorHAnsi"/>
        </w:rPr>
      </w:pPr>
    </w:p>
    <w:p w14:paraId="725897BD" w14:textId="77777777" w:rsidR="00160FEC" w:rsidRPr="00074DDF" w:rsidRDefault="00160FEC" w:rsidP="00160FEC">
      <w:pPr>
        <w:jc w:val="both"/>
        <w:rPr>
          <w:rFonts w:asciiTheme="minorHAnsi" w:hAnsiTheme="minorHAnsi" w:cstheme="minorHAnsi"/>
        </w:rPr>
      </w:pPr>
      <w:r w:rsidRPr="00074DDF">
        <w:rPr>
          <w:rFonts w:asciiTheme="minorHAnsi" w:hAnsiTheme="minorHAnsi" w:cstheme="minorHAnsi"/>
        </w:rPr>
        <w:t>El total de las operaciones están reconocidas a su Costo Histórico</w:t>
      </w:r>
    </w:p>
    <w:p w14:paraId="2DCF252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D1C1ED"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c) Postulados básicos.</w:t>
      </w:r>
    </w:p>
    <w:p w14:paraId="5009A319" w14:textId="0E7EAD6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E299C95" w14:textId="77777777" w:rsidR="00160FEC" w:rsidRPr="00074DDF" w:rsidRDefault="00160FEC" w:rsidP="00160FEC">
      <w:pPr>
        <w:ind w:firstLine="709"/>
        <w:jc w:val="both"/>
        <w:rPr>
          <w:rFonts w:asciiTheme="minorHAnsi" w:hAnsiTheme="minorHAnsi" w:cstheme="minorHAnsi"/>
        </w:rPr>
      </w:pPr>
      <w:r w:rsidRPr="00074DDF">
        <w:rPr>
          <w:rFonts w:asciiTheme="minorHAnsi" w:hAnsiTheme="minorHAnsi" w:cstheme="minorHAnsi"/>
        </w:rPr>
        <w:t>Los Emitidos por el CONAC:</w:t>
      </w:r>
    </w:p>
    <w:p w14:paraId="6D68BB7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 Sustancia Económica</w:t>
      </w:r>
    </w:p>
    <w:p w14:paraId="65ECE566"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2. Entes Públicos</w:t>
      </w:r>
    </w:p>
    <w:p w14:paraId="4C296F2B"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3. Existencia Permanente</w:t>
      </w:r>
    </w:p>
    <w:p w14:paraId="6C9A9AC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4. Revelación Suficiente</w:t>
      </w:r>
    </w:p>
    <w:p w14:paraId="02310CE1"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5. Importancia Relativa</w:t>
      </w:r>
    </w:p>
    <w:p w14:paraId="2EC7D0F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6. Registro e Integración Presupuestaria</w:t>
      </w:r>
    </w:p>
    <w:p w14:paraId="42A809D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7. Consolidación de la Información Financiera</w:t>
      </w:r>
    </w:p>
    <w:p w14:paraId="438E6ED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lastRenderedPageBreak/>
        <w:t>8. Devengo Contable</w:t>
      </w:r>
    </w:p>
    <w:p w14:paraId="4A3F4A5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9. Valuación</w:t>
      </w:r>
    </w:p>
    <w:p w14:paraId="79136E00"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10. Dualidad Económica</w:t>
      </w:r>
    </w:p>
    <w:p w14:paraId="1CC2D59E" w14:textId="23668DE1" w:rsidR="007D1E76" w:rsidRPr="00074DDF" w:rsidRDefault="00160FEC" w:rsidP="000A4D38">
      <w:pPr>
        <w:ind w:left="1418"/>
        <w:jc w:val="both"/>
        <w:rPr>
          <w:rFonts w:asciiTheme="minorHAnsi" w:hAnsiTheme="minorHAnsi" w:cstheme="minorHAnsi"/>
        </w:rPr>
      </w:pPr>
      <w:r w:rsidRPr="00074DDF">
        <w:rPr>
          <w:rFonts w:asciiTheme="minorHAnsi" w:hAnsiTheme="minorHAnsi" w:cstheme="minorHAnsi"/>
        </w:rPr>
        <w:t>11. Consistencia</w:t>
      </w:r>
    </w:p>
    <w:p w14:paraId="7989D893" w14:textId="31E86A25"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 xml:space="preserve">d) Normatividad supletoria. </w:t>
      </w:r>
    </w:p>
    <w:p w14:paraId="02977AB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959B7C" w14:textId="77777777" w:rsidR="00160FEC" w:rsidRPr="00074DDF" w:rsidRDefault="00160FEC" w:rsidP="00160FEC">
      <w:pPr>
        <w:ind w:left="709"/>
        <w:jc w:val="both"/>
        <w:rPr>
          <w:rFonts w:asciiTheme="minorHAnsi" w:hAnsiTheme="minorHAnsi" w:cstheme="minorHAnsi"/>
        </w:rPr>
      </w:pPr>
      <w:r w:rsidRPr="00074DDF">
        <w:rPr>
          <w:rFonts w:asciiTheme="minorHAnsi" w:hAnsiTheme="minorHAnsi" w:cstheme="minorHAnsi"/>
        </w:rPr>
        <w:t>Las permitidas por la Normatividad del CONAC:</w:t>
      </w:r>
    </w:p>
    <w:p w14:paraId="227AC8A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del Cuarto Nivel de COG</w:t>
      </w:r>
    </w:p>
    <w:p w14:paraId="5B716C83"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personalidad del Tercer y Cuarto Nivel del CRI</w:t>
      </w:r>
    </w:p>
    <w:p w14:paraId="295CCB5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a partir del Quinto Nivel permitido del Plan de Cuentas</w:t>
      </w:r>
    </w:p>
    <w:p w14:paraId="3C3CE0E9" w14:textId="77777777" w:rsidR="00160FEC" w:rsidRPr="00074DDF" w:rsidRDefault="00160FEC" w:rsidP="00CB41C4">
      <w:pPr>
        <w:tabs>
          <w:tab w:val="left" w:leader="underscore" w:pos="9639"/>
        </w:tabs>
        <w:spacing w:after="0" w:line="240" w:lineRule="auto"/>
        <w:jc w:val="both"/>
        <w:rPr>
          <w:rFonts w:asciiTheme="minorHAnsi" w:hAnsiTheme="minorHAnsi" w:cstheme="minorHAnsi"/>
        </w:rPr>
      </w:pPr>
    </w:p>
    <w:p w14:paraId="084AD24A"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e) Para las entidades que por primera vez estén implementando la base devengado de acuerdo a la Ley de Contabilidad, deberán:</w:t>
      </w:r>
    </w:p>
    <w:p w14:paraId="3972094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DA893A" w14:textId="285781E8"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las nuevas políticas de reconocimiento:</w:t>
      </w:r>
    </w:p>
    <w:p w14:paraId="75AC3EA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39F2183"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De acuerdo a lo establecido por el CONAC.</w:t>
      </w:r>
    </w:p>
    <w:p w14:paraId="6AD593ED"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INGRESOS</w:t>
      </w:r>
    </w:p>
    <w:p w14:paraId="1E98D62C"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exista jurídicamente el derecho al cobro.</w:t>
      </w:r>
    </w:p>
    <w:p w14:paraId="685D1F30" w14:textId="1DC67B33"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Recaudado</w:t>
      </w:r>
      <w:r w:rsidRPr="00074DDF">
        <w:rPr>
          <w:rFonts w:asciiTheme="minorHAnsi" w:hAnsiTheme="minorHAnsi" w:cstheme="minorHAnsi"/>
        </w:rPr>
        <w:t>.- Cuando existe el cobro en efectivo o cualquier otro medio de pago</w:t>
      </w:r>
      <w:r w:rsidR="00183E77">
        <w:rPr>
          <w:rFonts w:asciiTheme="minorHAnsi" w:hAnsiTheme="minorHAnsi" w:cstheme="minorHAnsi"/>
        </w:rPr>
        <w:t>.</w:t>
      </w:r>
      <w:r w:rsidRPr="00074DDF">
        <w:rPr>
          <w:rFonts w:asciiTheme="minorHAnsi" w:hAnsiTheme="minorHAnsi" w:cstheme="minorHAnsi"/>
        </w:rPr>
        <w:t xml:space="preserve"> </w:t>
      </w:r>
    </w:p>
    <w:p w14:paraId="57826009" w14:textId="77777777" w:rsidR="009F51BE" w:rsidRPr="00074DDF" w:rsidRDefault="009F51BE" w:rsidP="009F51BE">
      <w:pPr>
        <w:ind w:firstLine="705"/>
        <w:jc w:val="both"/>
        <w:rPr>
          <w:rFonts w:asciiTheme="minorHAnsi" w:hAnsiTheme="minorHAnsi" w:cstheme="minorHAnsi"/>
        </w:rPr>
      </w:pPr>
      <w:r w:rsidRPr="00074DDF">
        <w:rPr>
          <w:rFonts w:asciiTheme="minorHAnsi" w:hAnsiTheme="minorHAnsi" w:cstheme="minorHAnsi"/>
        </w:rPr>
        <w:t>EGRESOS</w:t>
      </w:r>
    </w:p>
    <w:p w14:paraId="3FAB0CD1"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Comprometido</w:t>
      </w:r>
      <w:r w:rsidRPr="00074DDF">
        <w:rPr>
          <w:rFonts w:asciiTheme="minorHAnsi" w:hAnsiTheme="minorHAnsi" w:cstheme="minorHAnsi"/>
        </w:rPr>
        <w:t>.- Cuando se existe la  aprobación por una autoridad competente de un acto administrativo, u otro instrumento jurídico que formaliza una relación jurídica con terceros para la adquisición de bienes  y servicios.</w:t>
      </w:r>
    </w:p>
    <w:p w14:paraId="201775B6"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se reconoce  de una obligación de pago a favor de terceros por la recepción de conformidad de bienes, servicios contratados.</w:t>
      </w:r>
    </w:p>
    <w:p w14:paraId="3F0B7B0B" w14:textId="6271183C"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Ejercido</w:t>
      </w:r>
      <w:r w:rsidRPr="00074DDF">
        <w:rPr>
          <w:rFonts w:asciiTheme="minorHAnsi" w:hAnsiTheme="minorHAnsi" w:cstheme="minorHAnsi"/>
        </w:rPr>
        <w:t>.- Cuando se emite una cuenta por liquidar aprobada por la autoridad competente</w:t>
      </w:r>
      <w:r w:rsidR="00183E77">
        <w:rPr>
          <w:rFonts w:asciiTheme="minorHAnsi" w:hAnsiTheme="minorHAnsi" w:cstheme="minorHAnsi"/>
        </w:rPr>
        <w:t>.</w:t>
      </w:r>
    </w:p>
    <w:p w14:paraId="367C2A1E"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Pagado</w:t>
      </w:r>
      <w:r w:rsidRPr="00074DDF">
        <w:rPr>
          <w:rFonts w:asciiTheme="minorHAnsi" w:hAnsiTheme="minorHAnsi" w:cstheme="minorHAnsi"/>
        </w:rPr>
        <w:t>.- Cuando se realiza la cancelación total o parcial de las obligaciones de pago.</w:t>
      </w:r>
    </w:p>
    <w:p w14:paraId="6BEBABB5" w14:textId="54688190"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Plan de implementación:</w:t>
      </w:r>
    </w:p>
    <w:p w14:paraId="3B6D915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6B9A529" w14:textId="77777777" w:rsidR="009F51BE" w:rsidRPr="00074DDF" w:rsidRDefault="009F51BE" w:rsidP="009F51BE">
      <w:pPr>
        <w:jc w:val="both"/>
        <w:rPr>
          <w:rFonts w:asciiTheme="minorHAnsi" w:hAnsiTheme="minorHAnsi" w:cstheme="minorHAnsi"/>
        </w:rPr>
      </w:pPr>
      <w:r w:rsidRPr="00074DDF">
        <w:rPr>
          <w:rFonts w:asciiTheme="minorHAnsi" w:hAnsiTheme="minorHAnsi" w:cstheme="minorHAnsi"/>
        </w:rPr>
        <w:t>Se inicia el registro de las operaciones en BASE DEVENGADO a partir del mes de Noviembre de 2011, con el apoyo de un sistema contable que integra el total de las operaciones del Municipio: Ingresos, Sueldos, Predial, Pagos, Contabilidad, Presupuesto, Cuenta Pública, etc.</w:t>
      </w:r>
    </w:p>
    <w:p w14:paraId="3DCB9902" w14:textId="77777777" w:rsidR="009F51BE" w:rsidRPr="00074DDF" w:rsidRDefault="009F51BE" w:rsidP="00CB41C4">
      <w:pPr>
        <w:tabs>
          <w:tab w:val="left" w:leader="underscore" w:pos="9639"/>
        </w:tabs>
        <w:spacing w:after="0" w:line="240" w:lineRule="auto"/>
        <w:jc w:val="both"/>
        <w:rPr>
          <w:rFonts w:asciiTheme="minorHAnsi" w:hAnsiTheme="minorHAnsi" w:cstheme="minorHAnsi"/>
        </w:rPr>
      </w:pPr>
    </w:p>
    <w:p w14:paraId="0360043A" w14:textId="72DEE9F3"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los cambios en las políticas, la clasificación y medición de las mismas, así como su impacto en la información financiera:</w:t>
      </w:r>
    </w:p>
    <w:p w14:paraId="2119A6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025E7E0" w14:textId="77777777" w:rsidR="007D1E76" w:rsidRPr="00074DDF" w:rsidRDefault="007D1E76" w:rsidP="000C3365">
      <w:pPr>
        <w:pStyle w:val="Ttulo2"/>
        <w:rPr>
          <w:rFonts w:asciiTheme="minorHAnsi" w:hAnsiTheme="minorHAnsi" w:cstheme="minorHAnsi"/>
          <w:b/>
          <w:sz w:val="22"/>
          <w:szCs w:val="22"/>
        </w:rPr>
      </w:pPr>
      <w:bookmarkStart w:id="5" w:name="_Toc70520039"/>
      <w:r w:rsidRPr="00074DDF">
        <w:rPr>
          <w:rFonts w:asciiTheme="minorHAnsi" w:hAnsiTheme="minorHAnsi" w:cstheme="minorHAnsi"/>
          <w:b/>
          <w:color w:val="auto"/>
          <w:sz w:val="22"/>
          <w:szCs w:val="22"/>
        </w:rPr>
        <w:t>6. Políticas de</w:t>
      </w:r>
      <w:r w:rsidR="00E00323" w:rsidRPr="00074DDF">
        <w:rPr>
          <w:rFonts w:asciiTheme="minorHAnsi" w:hAnsiTheme="minorHAnsi" w:cstheme="minorHAnsi"/>
          <w:b/>
          <w:color w:val="auto"/>
          <w:sz w:val="22"/>
          <w:szCs w:val="22"/>
        </w:rPr>
        <w:t xml:space="preserve"> Contabilidad Significativas:</w:t>
      </w:r>
      <w:bookmarkEnd w:id="5"/>
    </w:p>
    <w:p w14:paraId="793D806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073F87B"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a) Actualización: se informará del método utilizado para la actualización del valor de los activos, pasivos y Hacienda Pública/</w:t>
      </w:r>
      <w:r w:rsidR="00657009" w:rsidRPr="00E63E9C">
        <w:rPr>
          <w:rFonts w:asciiTheme="minorHAnsi" w:hAnsiTheme="minorHAnsi" w:cstheme="minorHAnsi"/>
          <w:b/>
        </w:rPr>
        <w:t>P</w:t>
      </w:r>
      <w:r w:rsidRPr="00E63E9C">
        <w:rPr>
          <w:rFonts w:asciiTheme="minorHAnsi" w:hAnsiTheme="minorHAnsi" w:cstheme="minorHAnsi"/>
          <w:b/>
        </w:rPr>
        <w:t>atrimonio y las razones de dicha elección. Así como informar de la desconexión o reconexión inflacionaria:</w:t>
      </w:r>
    </w:p>
    <w:p w14:paraId="004A4D3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40F242" w14:textId="22FA078F" w:rsidR="00DE4437" w:rsidRPr="00074DDF" w:rsidRDefault="00DE4437"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 lo largo de la Historia de este Ente, no se ha utilizado  ningún Método  para la Actualización del Valor de los Activos, Pasivos y Hacienda Pública y/o Patrimonio.</w:t>
      </w:r>
    </w:p>
    <w:p w14:paraId="6D00C812" w14:textId="77777777" w:rsidR="00DE4437" w:rsidRPr="00074DDF" w:rsidRDefault="00DE4437" w:rsidP="00CB41C4">
      <w:pPr>
        <w:tabs>
          <w:tab w:val="left" w:leader="underscore" w:pos="9639"/>
        </w:tabs>
        <w:spacing w:after="0" w:line="240" w:lineRule="auto"/>
        <w:jc w:val="both"/>
        <w:rPr>
          <w:rFonts w:asciiTheme="minorHAnsi" w:hAnsiTheme="minorHAnsi" w:cstheme="minorHAnsi"/>
        </w:rPr>
      </w:pPr>
    </w:p>
    <w:p w14:paraId="3D8017C2"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b) Informar sobre la realización de operaciones en el extranjero y de sus efectos en la información financiera gubernamental:</w:t>
      </w:r>
    </w:p>
    <w:p w14:paraId="35FCED9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E313CE" w14:textId="27718FA5" w:rsidR="00DE4437" w:rsidRPr="00074DDF" w:rsidRDefault="005F02B6" w:rsidP="00E63E9C">
      <w:pPr>
        <w:jc w:val="both"/>
        <w:rPr>
          <w:rFonts w:asciiTheme="minorHAnsi" w:hAnsiTheme="minorHAnsi" w:cstheme="minorHAnsi"/>
        </w:rPr>
      </w:pPr>
      <w:r>
        <w:rPr>
          <w:rFonts w:asciiTheme="minorHAnsi" w:hAnsiTheme="minorHAnsi" w:cstheme="minorHAnsi"/>
        </w:rPr>
        <w:t>Durante 202</w:t>
      </w:r>
      <w:r w:rsidR="00000CFE">
        <w:rPr>
          <w:rFonts w:asciiTheme="minorHAnsi" w:hAnsiTheme="minorHAnsi" w:cstheme="minorHAnsi"/>
        </w:rPr>
        <w:t>6</w:t>
      </w:r>
      <w:r w:rsidR="00DE4437" w:rsidRPr="00074DDF">
        <w:rPr>
          <w:rFonts w:asciiTheme="minorHAnsi" w:hAnsiTheme="minorHAnsi" w:cstheme="minorHAnsi"/>
        </w:rPr>
        <w:t>, no se han realizado operaciones en Moneda Extranjera, y en todo caso si se realizara alguna, invariablemente el registro se realizará en su equivalente en Moneda Nacional al tipo de cambio del día de la operación</w:t>
      </w:r>
      <w:r w:rsidR="00183E77">
        <w:rPr>
          <w:rFonts w:asciiTheme="minorHAnsi" w:hAnsiTheme="minorHAnsi" w:cstheme="minorHAnsi"/>
        </w:rPr>
        <w:t>.</w:t>
      </w:r>
    </w:p>
    <w:p w14:paraId="433324F3"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c) Método de valuación de la inversión en acciones de Compañías subsidiarias no consolidadas y asociadas:</w:t>
      </w:r>
    </w:p>
    <w:p w14:paraId="7642193F" w14:textId="77777777" w:rsidR="00BC55E8" w:rsidRPr="00B30C53" w:rsidRDefault="00BC55E8" w:rsidP="00B30C53">
      <w:pPr>
        <w:spacing w:after="0"/>
        <w:jc w:val="both"/>
        <w:rPr>
          <w:rFonts w:asciiTheme="minorHAnsi" w:hAnsiTheme="minorHAnsi" w:cstheme="minorHAnsi"/>
          <w:b/>
        </w:rPr>
      </w:pPr>
    </w:p>
    <w:p w14:paraId="2E2255CB" w14:textId="64C0EC82" w:rsidR="00BC55E8" w:rsidRPr="00074DDF" w:rsidRDefault="00BC55E8" w:rsidP="00B30C53">
      <w:pPr>
        <w:spacing w:after="0"/>
        <w:jc w:val="both"/>
        <w:rPr>
          <w:rFonts w:asciiTheme="minorHAnsi" w:hAnsiTheme="minorHAnsi" w:cstheme="minorHAnsi"/>
        </w:rPr>
      </w:pPr>
      <w:r w:rsidRPr="00074DDF">
        <w:rPr>
          <w:rFonts w:asciiTheme="minorHAnsi" w:hAnsiTheme="minorHAnsi" w:cstheme="minorHAnsi"/>
        </w:rPr>
        <w:t>No se tienen acciones de algún otro Ente</w:t>
      </w:r>
      <w:r w:rsidR="00183E77">
        <w:rPr>
          <w:rFonts w:asciiTheme="minorHAnsi" w:hAnsiTheme="minorHAnsi" w:cstheme="minorHAnsi"/>
        </w:rPr>
        <w:t>.</w:t>
      </w:r>
    </w:p>
    <w:p w14:paraId="2EA4933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AB12262"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d) Sistema y método de valuación de inventarios y costo de lo vendido:</w:t>
      </w:r>
    </w:p>
    <w:p w14:paraId="788115A4" w14:textId="5E2F687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5C95086" w14:textId="77777777" w:rsidR="00BC55E8" w:rsidRPr="00074DDF" w:rsidRDefault="00BC55E8" w:rsidP="00BC55E8">
      <w:pPr>
        <w:jc w:val="both"/>
        <w:rPr>
          <w:rFonts w:asciiTheme="minorHAnsi" w:hAnsiTheme="minorHAnsi" w:cstheme="minorHAnsi"/>
        </w:rPr>
      </w:pPr>
      <w:r w:rsidRPr="00074DDF">
        <w:rPr>
          <w:rFonts w:asciiTheme="minorHAnsi" w:hAnsiTheme="minorHAnsi" w:cstheme="minorHAnsi"/>
        </w:rPr>
        <w:t>No existen productos en inventarios, ya que la adquisición de los bienes es para consumo inmediato llevando directamente el costo al gasto.</w:t>
      </w:r>
    </w:p>
    <w:p w14:paraId="1D8C904A"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e) Beneficios a empleados: revelar el cálculo de la reserva actuarial, valor presente de los ingresos esperados comparado con el valor presente de la estimación de gastos tanto de los beneficiarios actuales como futuros:</w:t>
      </w:r>
    </w:p>
    <w:p w14:paraId="6636D8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9B5F5D4" w14:textId="020CB364" w:rsidR="0038744C" w:rsidRPr="00074DDF" w:rsidRDefault="0038744C" w:rsidP="00BC1A84">
      <w:pPr>
        <w:jc w:val="both"/>
        <w:rPr>
          <w:rFonts w:asciiTheme="minorHAnsi" w:hAnsiTheme="minorHAnsi" w:cstheme="minorHAnsi"/>
        </w:rPr>
      </w:pPr>
      <w:r w:rsidRPr="00074DDF">
        <w:rPr>
          <w:rFonts w:asciiTheme="minorHAnsi" w:hAnsiTheme="minorHAnsi" w:cstheme="minorHAnsi"/>
        </w:rPr>
        <w:t>No se tienen reservas para beneficios futuros de los empleados, más que las contempladas anualmente en el presupuesto de egresos del ejercicio presente.</w:t>
      </w:r>
    </w:p>
    <w:p w14:paraId="6113C381"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f) Provisiones: objetivo de su creación, monto y plazo:</w:t>
      </w:r>
    </w:p>
    <w:p w14:paraId="0AB44A3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D83413" w14:textId="6E02B75B" w:rsidR="00BC1A84" w:rsidRDefault="00833159" w:rsidP="00355327">
      <w:pPr>
        <w:jc w:val="both"/>
        <w:rPr>
          <w:rFonts w:asciiTheme="minorHAnsi" w:hAnsiTheme="minorHAnsi" w:cstheme="minorHAnsi"/>
        </w:rPr>
      </w:pPr>
      <w:r w:rsidRPr="00074DDF">
        <w:rPr>
          <w:rFonts w:asciiTheme="minorHAnsi" w:hAnsiTheme="minorHAnsi" w:cstheme="minorHAnsi"/>
        </w:rPr>
        <w:t>No se cuenta con Provisiones.</w:t>
      </w:r>
    </w:p>
    <w:p w14:paraId="2CECEEF1" w14:textId="77777777" w:rsidR="002732FF" w:rsidRDefault="002732FF" w:rsidP="00CB41C4">
      <w:pPr>
        <w:tabs>
          <w:tab w:val="left" w:leader="underscore" w:pos="9639"/>
        </w:tabs>
        <w:spacing w:after="0" w:line="240" w:lineRule="auto"/>
        <w:jc w:val="both"/>
        <w:rPr>
          <w:rFonts w:asciiTheme="minorHAnsi" w:hAnsiTheme="minorHAnsi" w:cstheme="minorHAnsi"/>
          <w:b/>
        </w:rPr>
      </w:pPr>
    </w:p>
    <w:p w14:paraId="4190001D"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g) Reservas: objetivo de su creación, monto y plazo:</w:t>
      </w:r>
    </w:p>
    <w:p w14:paraId="48187B9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DD5BDF9" w14:textId="534470F8" w:rsidR="00C92E39" w:rsidRDefault="00C92E39" w:rsidP="00C92E39">
      <w:pPr>
        <w:jc w:val="both"/>
        <w:rPr>
          <w:rFonts w:asciiTheme="minorHAnsi" w:hAnsiTheme="minorHAnsi" w:cstheme="minorHAnsi"/>
        </w:rPr>
      </w:pPr>
      <w:r w:rsidRPr="00074DDF">
        <w:rPr>
          <w:rFonts w:asciiTheme="minorHAnsi" w:hAnsiTheme="minorHAnsi" w:cstheme="minorHAnsi"/>
        </w:rPr>
        <w:t>No se cuenta con Reservas</w:t>
      </w:r>
    </w:p>
    <w:p w14:paraId="03AEC6AB" w14:textId="1FACC9F6" w:rsidR="005836C3" w:rsidRDefault="005836C3" w:rsidP="00C92E39">
      <w:pPr>
        <w:jc w:val="both"/>
        <w:rPr>
          <w:rFonts w:asciiTheme="minorHAnsi" w:hAnsiTheme="minorHAnsi" w:cstheme="minorHAnsi"/>
        </w:rPr>
      </w:pPr>
    </w:p>
    <w:p w14:paraId="42CCB011" w14:textId="77777777" w:rsidR="005836C3" w:rsidRPr="00074DDF" w:rsidRDefault="005836C3" w:rsidP="00C92E39">
      <w:pPr>
        <w:jc w:val="both"/>
        <w:rPr>
          <w:rFonts w:asciiTheme="minorHAnsi" w:hAnsiTheme="minorHAnsi" w:cstheme="minorHAnsi"/>
        </w:rPr>
      </w:pPr>
    </w:p>
    <w:p w14:paraId="1552A021" w14:textId="418B63E0" w:rsidR="00C92E39" w:rsidRPr="00074DDF" w:rsidRDefault="00C92E39" w:rsidP="00CB41C4">
      <w:pPr>
        <w:tabs>
          <w:tab w:val="left" w:leader="underscore" w:pos="9639"/>
        </w:tabs>
        <w:spacing w:after="0" w:line="240" w:lineRule="auto"/>
        <w:jc w:val="both"/>
        <w:rPr>
          <w:rFonts w:asciiTheme="minorHAnsi" w:hAnsiTheme="minorHAnsi" w:cstheme="minorHAnsi"/>
        </w:rPr>
      </w:pPr>
    </w:p>
    <w:p w14:paraId="6E497DBB"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h) Cambios en políticas contables y corrección de errores junto con la revelación de los efectos que se tendrá en la información financiera del ente público, ya sea retrospectivos o prospectivos:</w:t>
      </w:r>
    </w:p>
    <w:p w14:paraId="2B6668A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4F8815" w14:textId="18976E97" w:rsidR="00F94F79" w:rsidRPr="00074DDF" w:rsidRDefault="00F94F79" w:rsidP="002732FF">
      <w:pPr>
        <w:jc w:val="both"/>
        <w:rPr>
          <w:rFonts w:asciiTheme="minorHAnsi" w:hAnsiTheme="minorHAnsi" w:cstheme="minorHAnsi"/>
        </w:rPr>
      </w:pPr>
      <w:r w:rsidRPr="00074DDF">
        <w:rPr>
          <w:rFonts w:asciiTheme="minorHAnsi" w:hAnsiTheme="minorHAnsi" w:cstheme="minorHAnsi"/>
        </w:rPr>
        <w:t>El cambio en las políticas contables se ve del ejercicio 2011 al ejercicio 2012 provocado por la implementación de  los momentos contables de los Ingresos y Egresos normados por el CONAC.</w:t>
      </w:r>
    </w:p>
    <w:p w14:paraId="48BC25AA" w14:textId="5DDF0551" w:rsidR="00D658B3" w:rsidRPr="00D658B3" w:rsidRDefault="007D1E76" w:rsidP="00D658B3">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i) Reclasificaciones: Se deben revelar todos aquellos movimientos entre cuentas por efectos de cambios en los tipos de operaciones:</w:t>
      </w:r>
    </w:p>
    <w:p w14:paraId="4FDBEDE2" w14:textId="77777777" w:rsidR="00D658B3" w:rsidRDefault="00D658B3" w:rsidP="00D658B3">
      <w:pPr>
        <w:spacing w:after="0" w:line="240" w:lineRule="auto"/>
        <w:jc w:val="both"/>
        <w:rPr>
          <w:rFonts w:asciiTheme="minorHAnsi" w:hAnsiTheme="minorHAnsi" w:cstheme="minorHAnsi"/>
        </w:rPr>
      </w:pPr>
    </w:p>
    <w:p w14:paraId="535C3819" w14:textId="2B23E067" w:rsidR="00D911BF" w:rsidRDefault="005836C3" w:rsidP="005F12C5">
      <w:pPr>
        <w:pStyle w:val="Prrafodelista"/>
        <w:numPr>
          <w:ilvl w:val="0"/>
          <w:numId w:val="14"/>
        </w:numPr>
        <w:jc w:val="both"/>
        <w:rPr>
          <w:rFonts w:asciiTheme="minorHAnsi" w:hAnsiTheme="minorHAnsi" w:cstheme="minorHAnsi"/>
          <w:bCs/>
        </w:rPr>
      </w:pPr>
      <w:r w:rsidRPr="005836C3">
        <w:rPr>
          <w:rFonts w:asciiTheme="minorHAnsi" w:hAnsiTheme="minorHAnsi" w:cstheme="minorHAnsi"/>
          <w:bCs/>
        </w:rPr>
        <w:t>REGISTRO DE SALDO A FAVOR POR LA COMISION FEDERAL DE ELCTRICIDAD DE ACUERDO AL OFICIO EF45/2026, POR EXCEDENTE COBRADO EN EL PERIODO OCTUBRE-NOVIEMBRE 2025 ALUMBRADO PUBLICO.</w:t>
      </w:r>
    </w:p>
    <w:p w14:paraId="1A648B37" w14:textId="0E41AAA2" w:rsidR="005836C3" w:rsidRDefault="005836C3" w:rsidP="005F12C5">
      <w:pPr>
        <w:pStyle w:val="Prrafodelista"/>
        <w:numPr>
          <w:ilvl w:val="0"/>
          <w:numId w:val="14"/>
        </w:numPr>
        <w:jc w:val="both"/>
        <w:rPr>
          <w:rFonts w:asciiTheme="minorHAnsi" w:hAnsiTheme="minorHAnsi" w:cstheme="minorHAnsi"/>
          <w:bCs/>
        </w:rPr>
      </w:pPr>
      <w:r w:rsidRPr="005836C3">
        <w:rPr>
          <w:rFonts w:asciiTheme="minorHAnsi" w:hAnsiTheme="minorHAnsi" w:cstheme="minorHAnsi"/>
          <w:bCs/>
        </w:rPr>
        <w:t xml:space="preserve">REGISTRO DE LA ESTIMACION </w:t>
      </w:r>
      <w:proofErr w:type="gramStart"/>
      <w:r w:rsidRPr="005836C3">
        <w:rPr>
          <w:rFonts w:asciiTheme="minorHAnsi" w:hAnsiTheme="minorHAnsi" w:cstheme="minorHAnsi"/>
          <w:bCs/>
        </w:rPr>
        <w:t>2  CORRESPONDIENTE</w:t>
      </w:r>
      <w:proofErr w:type="gramEnd"/>
      <w:r w:rsidRPr="005836C3">
        <w:rPr>
          <w:rFonts w:asciiTheme="minorHAnsi" w:hAnsiTheme="minorHAnsi" w:cstheme="minorHAnsi"/>
          <w:bCs/>
        </w:rPr>
        <w:t xml:space="preserve"> A LA APORTACION ESTATAL DE LA OBRA CONSTRUCCION REHABILITACION, CONSERVACION Y/O MEJORAMIENTO DE CAMINO SACACOSECHAS EJIDO BEGOÑA, BORDO DE LA LUZ DERRAMADERO DEL SAUZ, MORISQUILLAS (LA PALMA) MORISQUILLAS</w:t>
      </w:r>
      <w:r w:rsidR="00000CFE">
        <w:rPr>
          <w:rFonts w:asciiTheme="minorHAnsi" w:hAnsiTheme="minorHAnsi" w:cstheme="minorHAnsi"/>
          <w:bCs/>
        </w:rPr>
        <w:t>.</w:t>
      </w:r>
    </w:p>
    <w:p w14:paraId="083BB4D7" w14:textId="566625E3" w:rsidR="00000CFE" w:rsidRDefault="00000CFE" w:rsidP="005F12C5">
      <w:pPr>
        <w:pStyle w:val="Prrafodelista"/>
        <w:numPr>
          <w:ilvl w:val="0"/>
          <w:numId w:val="14"/>
        </w:numPr>
        <w:jc w:val="both"/>
        <w:rPr>
          <w:rFonts w:asciiTheme="minorHAnsi" w:hAnsiTheme="minorHAnsi" w:cstheme="minorHAnsi"/>
          <w:bCs/>
        </w:rPr>
      </w:pPr>
      <w:r w:rsidRPr="00000CFE">
        <w:rPr>
          <w:rFonts w:asciiTheme="minorHAnsi" w:hAnsiTheme="minorHAnsi" w:cstheme="minorHAnsi"/>
          <w:bCs/>
        </w:rPr>
        <w:t>ANTICIPO CONTRATISTA SALVADOR CORONA, ENLAZADA CON LA ESTIMACION 3 AMPLIACION DE ELECTRIFICACION EN LA LOMA DE BUENAVISTA CALLE FRANCISCO I MADERO Y PRIVADA LOS PEÑA, COMPLEMENTO DE POLIZA DE EGRESOS NUMERO 306 DE FECHA 24 DE DICIEMBRE 2025</w:t>
      </w:r>
      <w:r>
        <w:rPr>
          <w:rFonts w:asciiTheme="minorHAnsi" w:hAnsiTheme="minorHAnsi" w:cstheme="minorHAnsi"/>
          <w:bCs/>
        </w:rPr>
        <w:t>.</w:t>
      </w:r>
    </w:p>
    <w:p w14:paraId="27C85719" w14:textId="44DCEDC1" w:rsidR="00000CFE" w:rsidRDefault="00000CFE" w:rsidP="005F12C5">
      <w:pPr>
        <w:pStyle w:val="Prrafodelista"/>
        <w:numPr>
          <w:ilvl w:val="0"/>
          <w:numId w:val="14"/>
        </w:numPr>
        <w:jc w:val="both"/>
        <w:rPr>
          <w:rFonts w:asciiTheme="minorHAnsi" w:hAnsiTheme="minorHAnsi" w:cstheme="minorHAnsi"/>
          <w:bCs/>
        </w:rPr>
      </w:pPr>
      <w:r w:rsidRPr="00000CFE">
        <w:rPr>
          <w:rFonts w:asciiTheme="minorHAnsi" w:hAnsiTheme="minorHAnsi" w:cstheme="minorHAnsi"/>
          <w:bCs/>
        </w:rPr>
        <w:t>REGISTRO DE ANTICIPO DE LA OBRA DENOMINADA CONSTRUCIÓN DE PAVIEMNTACION EN EL MUNICIPIO DE DOCTOR MORA, GTO. EN LA LOCALIDAD DOCTOR MORA EN LA COLONIA CENTRO CAMINO SALIDA A MORISQUILLAS APORTACION MUNICIPAL. YA QUE NO SE REGISTRO EN DICIEMBRE.</w:t>
      </w:r>
    </w:p>
    <w:p w14:paraId="05AFFCC7" w14:textId="212D7F3E" w:rsidR="00000CFE" w:rsidRPr="00000CFE" w:rsidRDefault="00000CFE" w:rsidP="00000CFE">
      <w:pPr>
        <w:pStyle w:val="Prrafodelista"/>
        <w:numPr>
          <w:ilvl w:val="0"/>
          <w:numId w:val="14"/>
        </w:numPr>
        <w:jc w:val="both"/>
        <w:rPr>
          <w:rFonts w:asciiTheme="minorHAnsi" w:hAnsiTheme="minorHAnsi" w:cstheme="minorHAnsi"/>
          <w:bCs/>
        </w:rPr>
      </w:pPr>
      <w:r w:rsidRPr="00000CFE">
        <w:rPr>
          <w:rFonts w:asciiTheme="minorHAnsi" w:hAnsiTheme="minorHAnsi" w:cstheme="minorHAnsi"/>
          <w:bCs/>
        </w:rPr>
        <w:t>REGISTRO DE LA APORTACION FEDERAL DE LA ESTIMACION N°4 DE LA OBRA CONSTRUCCION DE PAVIMENTACION EN EL MUNICIPIO DE DOCTOR MORA, GTO. EN LA LOCALIDAD DOCTOR MORA, EN LA COL0NIA CENTRO, CAMINO SALIDA A MORISQUILLAS</w:t>
      </w:r>
      <w:r>
        <w:rPr>
          <w:rFonts w:asciiTheme="minorHAnsi" w:hAnsiTheme="minorHAnsi" w:cstheme="minorHAnsi"/>
          <w:bCs/>
        </w:rPr>
        <w:t>.</w:t>
      </w:r>
    </w:p>
    <w:p w14:paraId="5405EF84" w14:textId="74F0CA0F" w:rsidR="007D1E76" w:rsidRPr="00BE6C23" w:rsidRDefault="00BE6C23" w:rsidP="00BE6C23">
      <w:pPr>
        <w:jc w:val="both"/>
        <w:rPr>
          <w:rFonts w:asciiTheme="minorHAnsi" w:hAnsiTheme="minorHAnsi" w:cstheme="minorHAnsi"/>
          <w:b/>
        </w:rPr>
      </w:pPr>
      <w:r w:rsidRPr="00BE6C23">
        <w:rPr>
          <w:rFonts w:asciiTheme="minorHAnsi" w:hAnsiTheme="minorHAnsi" w:cstheme="minorHAnsi"/>
        </w:rPr>
        <w:t xml:space="preserve"> </w:t>
      </w:r>
      <w:r w:rsidR="007D1E76" w:rsidRPr="00BE6C23">
        <w:rPr>
          <w:rFonts w:asciiTheme="minorHAnsi" w:hAnsiTheme="minorHAnsi" w:cstheme="minorHAnsi"/>
          <w:b/>
        </w:rPr>
        <w:t>j) Depuración y cancelación de saldos:</w:t>
      </w:r>
    </w:p>
    <w:p w14:paraId="7D06B360" w14:textId="314D70A7" w:rsidR="007D1E76" w:rsidRPr="00074DDF" w:rsidRDefault="00B913D7" w:rsidP="00C32F53">
      <w:pPr>
        <w:jc w:val="both"/>
        <w:rPr>
          <w:rFonts w:asciiTheme="minorHAnsi" w:hAnsiTheme="minorHAnsi" w:cstheme="minorHAnsi"/>
        </w:rPr>
      </w:pPr>
      <w:r>
        <w:rPr>
          <w:rFonts w:asciiTheme="minorHAnsi" w:hAnsiTheme="minorHAnsi" w:cstheme="minorHAnsi"/>
        </w:rPr>
        <w:t>No existen depuraciones</w:t>
      </w:r>
      <w:r w:rsidRPr="00074DDF">
        <w:rPr>
          <w:rFonts w:asciiTheme="minorHAnsi" w:hAnsiTheme="minorHAnsi" w:cstheme="minorHAnsi"/>
        </w:rPr>
        <w:t xml:space="preserve"> importantes.</w:t>
      </w:r>
    </w:p>
    <w:p w14:paraId="2CA8BAC1" w14:textId="77777777" w:rsidR="007D1E76" w:rsidRPr="00074DDF" w:rsidRDefault="007D1E76" w:rsidP="000C3365">
      <w:pPr>
        <w:pStyle w:val="Ttulo2"/>
        <w:rPr>
          <w:rFonts w:asciiTheme="minorHAnsi" w:hAnsiTheme="minorHAnsi" w:cstheme="minorHAnsi"/>
          <w:b/>
          <w:color w:val="auto"/>
          <w:sz w:val="22"/>
          <w:szCs w:val="22"/>
        </w:rPr>
      </w:pPr>
      <w:bookmarkStart w:id="6" w:name="_Toc70520040"/>
      <w:r w:rsidRPr="00074DDF">
        <w:rPr>
          <w:rFonts w:asciiTheme="minorHAnsi" w:hAnsiTheme="minorHAnsi" w:cstheme="minorHAnsi"/>
          <w:b/>
          <w:color w:val="auto"/>
          <w:sz w:val="22"/>
          <w:szCs w:val="22"/>
        </w:rPr>
        <w:t>7. Posición en Moneda Extranjera y Pro</w:t>
      </w:r>
      <w:r w:rsidR="00E00323" w:rsidRPr="00074DDF">
        <w:rPr>
          <w:rFonts w:asciiTheme="minorHAnsi" w:hAnsiTheme="minorHAnsi" w:cstheme="minorHAnsi"/>
          <w:b/>
          <w:color w:val="auto"/>
          <w:sz w:val="22"/>
          <w:szCs w:val="22"/>
        </w:rPr>
        <w:t>tección por Riesgo Cambiario:</w:t>
      </w:r>
      <w:bookmarkEnd w:id="6"/>
    </w:p>
    <w:p w14:paraId="7E8BC54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31D25F7"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732FF">
        <w:rPr>
          <w:rFonts w:asciiTheme="minorHAnsi" w:hAnsiTheme="minorHAnsi" w:cstheme="minorHAnsi"/>
          <w:b/>
        </w:rPr>
        <w:t>) Activos en moneda extranjera:</w:t>
      </w:r>
    </w:p>
    <w:p w14:paraId="1A3DD917" w14:textId="77777777" w:rsidR="002732FF" w:rsidRDefault="002732FF" w:rsidP="002732FF">
      <w:pPr>
        <w:spacing w:after="0"/>
        <w:jc w:val="both"/>
        <w:rPr>
          <w:rFonts w:asciiTheme="minorHAnsi" w:hAnsiTheme="minorHAnsi" w:cstheme="minorHAnsi"/>
        </w:rPr>
      </w:pPr>
    </w:p>
    <w:p w14:paraId="73AED972" w14:textId="77777777" w:rsidR="00792516" w:rsidRPr="00074DDF" w:rsidRDefault="00792516" w:rsidP="002732FF">
      <w:pPr>
        <w:spacing w:after="0"/>
        <w:jc w:val="both"/>
        <w:rPr>
          <w:rFonts w:asciiTheme="minorHAnsi" w:hAnsiTheme="minorHAnsi" w:cstheme="minorHAnsi"/>
        </w:rPr>
      </w:pPr>
      <w:r w:rsidRPr="00074DDF">
        <w:rPr>
          <w:rFonts w:asciiTheme="minorHAnsi" w:hAnsiTheme="minorHAnsi" w:cstheme="minorHAnsi"/>
        </w:rPr>
        <w:t>No se tienen Activos en moneda extranjera.</w:t>
      </w:r>
    </w:p>
    <w:p w14:paraId="43F08C5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44729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b) Pasivos en moneda extranjera:</w:t>
      </w:r>
    </w:p>
    <w:p w14:paraId="54FFA38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AAD5A06" w14:textId="176398FC"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Pasivos en moneda extranjera.</w:t>
      </w:r>
    </w:p>
    <w:p w14:paraId="62F0B83D"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E3298C9"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c) Posición en moneda extranjera:</w:t>
      </w:r>
    </w:p>
    <w:p w14:paraId="273CC39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FE6707" w14:textId="2FC36850"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3155ECE6"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1291BC6"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lastRenderedPageBreak/>
        <w:t>d) Tipo de cambio:</w:t>
      </w:r>
    </w:p>
    <w:p w14:paraId="146CAE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02E47" w14:textId="39CC4E75" w:rsidR="003B7803" w:rsidRPr="00074DDF" w:rsidRDefault="003B780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6DEAB139" w14:textId="77777777" w:rsidR="003B7803" w:rsidRPr="00074DDF" w:rsidRDefault="003B7803" w:rsidP="00CB41C4">
      <w:pPr>
        <w:tabs>
          <w:tab w:val="left" w:leader="underscore" w:pos="9639"/>
        </w:tabs>
        <w:spacing w:after="0" w:line="240" w:lineRule="auto"/>
        <w:jc w:val="both"/>
        <w:rPr>
          <w:rFonts w:asciiTheme="minorHAnsi" w:hAnsiTheme="minorHAnsi" w:cstheme="minorHAnsi"/>
        </w:rPr>
      </w:pPr>
    </w:p>
    <w:p w14:paraId="2878D6F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e) Equivalente en moneda nacional:</w:t>
      </w:r>
    </w:p>
    <w:p w14:paraId="63BA69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676C107" w14:textId="6B9FA85D" w:rsidR="00385634" w:rsidRDefault="0002717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44D8277F"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095853FE" w14:textId="77777777" w:rsidR="007D1E76" w:rsidRPr="00074DDF" w:rsidRDefault="007D1E76" w:rsidP="000C3365">
      <w:pPr>
        <w:pStyle w:val="Ttulo2"/>
        <w:rPr>
          <w:rFonts w:asciiTheme="minorHAnsi" w:hAnsiTheme="minorHAnsi" w:cstheme="minorHAnsi"/>
          <w:b/>
          <w:color w:val="auto"/>
          <w:sz w:val="22"/>
          <w:szCs w:val="22"/>
        </w:rPr>
      </w:pPr>
      <w:bookmarkStart w:id="7" w:name="_Toc70520041"/>
      <w:r w:rsidRPr="00074DDF">
        <w:rPr>
          <w:rFonts w:asciiTheme="minorHAnsi" w:hAnsiTheme="minorHAnsi" w:cstheme="minorHAnsi"/>
          <w:b/>
          <w:color w:val="auto"/>
          <w:sz w:val="22"/>
          <w:szCs w:val="22"/>
        </w:rPr>
        <w:t xml:space="preserve">8. </w:t>
      </w:r>
      <w:r w:rsidR="00E00323" w:rsidRPr="00074DDF">
        <w:rPr>
          <w:rFonts w:asciiTheme="minorHAnsi" w:hAnsiTheme="minorHAnsi" w:cstheme="minorHAnsi"/>
          <w:b/>
          <w:color w:val="auto"/>
          <w:sz w:val="22"/>
          <w:szCs w:val="22"/>
        </w:rPr>
        <w:t>Reporte Analítico del Activo:</w:t>
      </w:r>
      <w:bookmarkEnd w:id="7"/>
    </w:p>
    <w:p w14:paraId="0E1FB99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21E8A1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a) Vida útil o porcentajes de depreciación, deterioro o amortización utilizados en los diferentes tipos de activos:</w:t>
      </w:r>
    </w:p>
    <w:p w14:paraId="2B914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CEDC38" w14:textId="2ABCE166" w:rsidR="007E7E59" w:rsidRPr="00074DDF" w:rsidRDefault="007E7E59" w:rsidP="00385634">
      <w:pPr>
        <w:jc w:val="both"/>
        <w:rPr>
          <w:rFonts w:asciiTheme="minorHAnsi" w:hAnsiTheme="minorHAnsi" w:cstheme="minorHAnsi"/>
        </w:rPr>
      </w:pPr>
      <w:bookmarkStart w:id="8" w:name="OLE_LINK1"/>
      <w:r w:rsidRPr="00074DDF">
        <w:rPr>
          <w:rFonts w:asciiTheme="minorHAnsi" w:hAnsiTheme="minorHAnsi" w:cstheme="minorHAnsi"/>
        </w:rPr>
        <w:t>En apego al artículo SEPTIMO de las Reglas Específica del registro y Valoración del Patrimonio, se inicia el reconocimiento de la misma.</w:t>
      </w:r>
      <w:bookmarkEnd w:id="8"/>
    </w:p>
    <w:p w14:paraId="7FD13FA2"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b) Cambios en el porcentaje de depreciación o valor residual de los activos:</w:t>
      </w:r>
    </w:p>
    <w:p w14:paraId="59A0596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p>
    <w:p w14:paraId="5316507A" w14:textId="1A1A463E" w:rsidR="00B50C6B" w:rsidRPr="00074DDF" w:rsidRDefault="00B50C6B"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En apego al artículo SEPTIMO de las Reglas Específica del registro y Valoración del Patrimonio, se inicia el reconocimiento de la misma.</w:t>
      </w:r>
    </w:p>
    <w:p w14:paraId="7D057DE7" w14:textId="77777777" w:rsidR="00B50C6B" w:rsidRPr="00074DDF" w:rsidRDefault="00B50C6B" w:rsidP="00CB41C4">
      <w:pPr>
        <w:tabs>
          <w:tab w:val="left" w:leader="underscore" w:pos="9639"/>
        </w:tabs>
        <w:spacing w:after="0" w:line="240" w:lineRule="auto"/>
        <w:jc w:val="both"/>
        <w:rPr>
          <w:rFonts w:asciiTheme="minorHAnsi" w:hAnsiTheme="minorHAnsi" w:cstheme="minorHAnsi"/>
        </w:rPr>
      </w:pPr>
    </w:p>
    <w:p w14:paraId="7793D355"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c) Importe de los gastos capitalizados en el ejercicio, tanto financieros como de investigación y desarrollo:</w:t>
      </w:r>
    </w:p>
    <w:p w14:paraId="389FC7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53251E"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este tipo de gastos.</w:t>
      </w:r>
    </w:p>
    <w:p w14:paraId="490E36A5"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64BF173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d</w:t>
      </w:r>
      <w:r w:rsidRPr="008F3C63">
        <w:rPr>
          <w:rFonts w:asciiTheme="minorHAnsi" w:hAnsiTheme="minorHAnsi" w:cstheme="minorHAnsi"/>
          <w:b/>
        </w:rPr>
        <w:t>) Rie</w:t>
      </w:r>
      <w:r w:rsidR="001973A2" w:rsidRPr="008F3C63">
        <w:rPr>
          <w:rFonts w:asciiTheme="minorHAnsi" w:hAnsiTheme="minorHAnsi" w:cstheme="minorHAnsi"/>
          <w:b/>
        </w:rPr>
        <w:t>s</w:t>
      </w:r>
      <w:r w:rsidRPr="008F3C63">
        <w:rPr>
          <w:rFonts w:asciiTheme="minorHAnsi" w:hAnsiTheme="minorHAnsi" w:cstheme="minorHAnsi"/>
          <w:b/>
        </w:rPr>
        <w:t>gos por tipo de cambio o tipo de interés de las inversiones financieras:</w:t>
      </w:r>
    </w:p>
    <w:p w14:paraId="1883BF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28823D"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inversiones financieras en moneda extranjera.</w:t>
      </w:r>
    </w:p>
    <w:p w14:paraId="4BA36362"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114D8167"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e) Valor activado en el ejercicio de los bienes construidos por la entidad:</w:t>
      </w:r>
    </w:p>
    <w:p w14:paraId="2E17CB0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C91F753" w14:textId="1CD4B0AC" w:rsidR="00E34EA9" w:rsidRPr="00385634" w:rsidRDefault="00E34EA9" w:rsidP="00385634">
      <w:pPr>
        <w:jc w:val="both"/>
        <w:rPr>
          <w:rFonts w:asciiTheme="minorHAnsi" w:hAnsiTheme="minorHAnsi" w:cstheme="minorHAnsi"/>
        </w:rPr>
      </w:pPr>
      <w:r w:rsidRPr="00074DDF">
        <w:rPr>
          <w:rFonts w:asciiTheme="minorHAnsi" w:hAnsiTheme="minorHAnsi" w:cstheme="minorHAnsi"/>
        </w:rPr>
        <w:t>Los bienes construidos durante 202</w:t>
      </w:r>
      <w:r w:rsidR="00000CFE">
        <w:rPr>
          <w:rFonts w:asciiTheme="minorHAnsi" w:hAnsiTheme="minorHAnsi" w:cstheme="minorHAnsi"/>
        </w:rPr>
        <w:t>6</w:t>
      </w:r>
      <w:r w:rsidRPr="00074DDF">
        <w:rPr>
          <w:rFonts w:asciiTheme="minorHAnsi" w:hAnsiTheme="minorHAnsi" w:cstheme="minorHAnsi"/>
        </w:rPr>
        <w:t xml:space="preserve"> se reconocen dentro de ACTIVO a su costo histórico, de conformidad con el artículo 29 de la Ley General de Contabilidad Gubernamental.</w:t>
      </w:r>
    </w:p>
    <w:p w14:paraId="61D4FD0C"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f) Otras circunstancias de carácter significativo que afecten el activo, tales como bienes en garantía, señalados en embargos, litigios, títulos de inversiones entregados en garantías, baja significativa del valor de inversiones financieras, etc.:</w:t>
      </w:r>
    </w:p>
    <w:p w14:paraId="6FD1B4E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F7F6DD"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situaciones importantes que afecten los activos del Ente.</w:t>
      </w:r>
    </w:p>
    <w:p w14:paraId="1BEA0CC1"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41D968BB" w14:textId="77777777" w:rsidR="005F12C5" w:rsidRDefault="005F12C5" w:rsidP="00CB41C4">
      <w:pPr>
        <w:tabs>
          <w:tab w:val="left" w:leader="underscore" w:pos="9639"/>
        </w:tabs>
        <w:spacing w:after="0" w:line="240" w:lineRule="auto"/>
        <w:jc w:val="both"/>
        <w:rPr>
          <w:rFonts w:asciiTheme="minorHAnsi" w:hAnsiTheme="minorHAnsi" w:cstheme="minorHAnsi"/>
          <w:b/>
        </w:rPr>
      </w:pPr>
    </w:p>
    <w:p w14:paraId="5B1593C0" w14:textId="2348FB32"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g) Desmantelamiento de Activos, procedimientos, implicaciones, efectos contables:</w:t>
      </w:r>
    </w:p>
    <w:p w14:paraId="46AC9102"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p>
    <w:p w14:paraId="254340A6"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desmantelamiento de Activos.</w:t>
      </w:r>
    </w:p>
    <w:p w14:paraId="0E9C8266"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6543D74F"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h) Administración de activos; planeación con el objetivo de que el ente los utilice de manera más efectiva:</w:t>
      </w:r>
    </w:p>
    <w:p w14:paraId="23376542" w14:textId="77777777" w:rsidR="005E231E" w:rsidRPr="00074DDF" w:rsidRDefault="005E231E" w:rsidP="00CB41C4">
      <w:pPr>
        <w:tabs>
          <w:tab w:val="left" w:leader="underscore" w:pos="9639"/>
        </w:tabs>
        <w:spacing w:after="0" w:line="240" w:lineRule="auto"/>
        <w:jc w:val="both"/>
        <w:rPr>
          <w:rFonts w:asciiTheme="minorHAnsi" w:hAnsiTheme="minorHAnsi" w:cstheme="minorHAnsi"/>
        </w:rPr>
      </w:pPr>
    </w:p>
    <w:p w14:paraId="55FD7707" w14:textId="77777777" w:rsidR="00C87E60" w:rsidRPr="00074DDF" w:rsidRDefault="00C87E60" w:rsidP="00C87E60">
      <w:pPr>
        <w:jc w:val="both"/>
        <w:rPr>
          <w:rFonts w:asciiTheme="minorHAnsi" w:hAnsiTheme="minorHAnsi" w:cstheme="minorHAnsi"/>
        </w:rPr>
      </w:pPr>
      <w:r w:rsidRPr="00074DDF">
        <w:rPr>
          <w:rFonts w:asciiTheme="minorHAnsi" w:hAnsiTheme="minorHAnsi" w:cstheme="minorHAnsi"/>
        </w:rPr>
        <w:t>Se utilizan los activos con la operación y mantenimiento óptimo.</w:t>
      </w:r>
    </w:p>
    <w:p w14:paraId="1F344FA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lastRenderedPageBreak/>
        <w:t>Adicionalmente, se deben incluir las explicaciones de las principales variaciones en el activo, en cua</w:t>
      </w:r>
      <w:r w:rsidR="005E231E" w:rsidRPr="00074DDF">
        <w:rPr>
          <w:rFonts w:asciiTheme="minorHAnsi" w:hAnsiTheme="minorHAnsi" w:cstheme="minorHAnsi"/>
        </w:rPr>
        <w:t>dros comparativos como sigue:</w:t>
      </w:r>
    </w:p>
    <w:p w14:paraId="34E04F6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C52C97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a) Inversiones en valores:</w:t>
      </w:r>
    </w:p>
    <w:p w14:paraId="47FAE4D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C8DA13" w14:textId="5062EBDC"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inversiones en valores.</w:t>
      </w:r>
    </w:p>
    <w:p w14:paraId="7DFF3268"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7F294F69"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Patrimonio de Organismos descentralizados de Control Presupuestario Indirecto:</w:t>
      </w:r>
    </w:p>
    <w:p w14:paraId="7F76C3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ABF0D79"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Indirecto.</w:t>
      </w:r>
    </w:p>
    <w:p w14:paraId="7DFC1503"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A3B41E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c) Inversiones en empresas de participación mayoritaria:</w:t>
      </w:r>
    </w:p>
    <w:p w14:paraId="5F9218F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73B69D"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inversión en este tipo de empresas.</w:t>
      </w:r>
    </w:p>
    <w:p w14:paraId="7FC436B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2D4B80A"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d) Inversiones en empresas de participación minoritaria:</w:t>
      </w:r>
    </w:p>
    <w:p w14:paraId="199F0C37"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p>
    <w:p w14:paraId="7CCBE9D2" w14:textId="2A06D73B"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inversión en este tipo de empresas.</w:t>
      </w:r>
    </w:p>
    <w:p w14:paraId="7019D4D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5A46BB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e) Patrimonio de organismos descentralizados de control presupuestario directo, según corresponda:</w:t>
      </w:r>
    </w:p>
    <w:p w14:paraId="2B6EDA9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C3B8CD" w14:textId="3EE08B41" w:rsidR="007D1E76" w:rsidRPr="00074DDF" w:rsidRDefault="00E93E09" w:rsidP="00385634">
      <w:pPr>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directo.</w:t>
      </w:r>
    </w:p>
    <w:p w14:paraId="2D957F4B" w14:textId="77777777" w:rsidR="007D1E76" w:rsidRPr="00074DDF" w:rsidRDefault="007D1E76" w:rsidP="000C3365">
      <w:pPr>
        <w:pStyle w:val="Ttulo2"/>
        <w:rPr>
          <w:rFonts w:asciiTheme="minorHAnsi" w:hAnsiTheme="minorHAnsi" w:cstheme="minorHAnsi"/>
          <w:b/>
          <w:color w:val="auto"/>
          <w:sz w:val="22"/>
          <w:szCs w:val="22"/>
        </w:rPr>
      </w:pPr>
      <w:bookmarkStart w:id="9" w:name="_Toc70520042"/>
      <w:r w:rsidRPr="00074DDF">
        <w:rPr>
          <w:rFonts w:asciiTheme="minorHAnsi" w:hAnsiTheme="minorHAnsi" w:cstheme="minorHAnsi"/>
          <w:b/>
          <w:color w:val="auto"/>
          <w:sz w:val="22"/>
          <w:szCs w:val="22"/>
        </w:rPr>
        <w:t>9. Fidei</w:t>
      </w:r>
      <w:r w:rsidR="005E231E" w:rsidRPr="00074DDF">
        <w:rPr>
          <w:rFonts w:asciiTheme="minorHAnsi" w:hAnsiTheme="minorHAnsi" w:cstheme="minorHAnsi"/>
          <w:b/>
          <w:color w:val="auto"/>
          <w:sz w:val="22"/>
          <w:szCs w:val="22"/>
        </w:rPr>
        <w:t>comisos, Mandatos y Análogos:</w:t>
      </w:r>
      <w:bookmarkEnd w:id="9"/>
    </w:p>
    <w:p w14:paraId="708E87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01D95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64148">
        <w:rPr>
          <w:rFonts w:asciiTheme="minorHAnsi" w:hAnsiTheme="minorHAnsi" w:cstheme="minorHAnsi"/>
          <w:b/>
        </w:rPr>
        <w:t>) Por ramo administrativo que los reporta:</w:t>
      </w:r>
    </w:p>
    <w:p w14:paraId="13ED115B" w14:textId="77777777" w:rsidR="00153253" w:rsidRPr="00074DDF" w:rsidRDefault="00153253" w:rsidP="00CB41C4">
      <w:pPr>
        <w:tabs>
          <w:tab w:val="left" w:leader="underscore" w:pos="9639"/>
        </w:tabs>
        <w:spacing w:after="0" w:line="240" w:lineRule="auto"/>
        <w:jc w:val="both"/>
        <w:rPr>
          <w:rFonts w:asciiTheme="minorHAnsi" w:hAnsiTheme="minorHAnsi" w:cstheme="minorHAnsi"/>
        </w:rPr>
      </w:pPr>
    </w:p>
    <w:p w14:paraId="2010752E" w14:textId="6CC2EB1C" w:rsidR="007D1E76" w:rsidRPr="00074DDF" w:rsidRDefault="0015325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Fideicomiso para el manejo de los recursos para obra pública del programa FAISM.</w:t>
      </w:r>
    </w:p>
    <w:p w14:paraId="6489A7C1" w14:textId="77777777" w:rsidR="00264148" w:rsidRDefault="00264148" w:rsidP="00CB41C4">
      <w:pPr>
        <w:tabs>
          <w:tab w:val="left" w:leader="underscore" w:pos="9639"/>
        </w:tabs>
        <w:spacing w:after="0" w:line="240" w:lineRule="auto"/>
        <w:jc w:val="both"/>
        <w:rPr>
          <w:rFonts w:asciiTheme="minorHAnsi" w:hAnsiTheme="minorHAnsi" w:cstheme="minorHAnsi"/>
          <w:b/>
        </w:rPr>
      </w:pPr>
    </w:p>
    <w:p w14:paraId="326C2254"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Enlistar los de mayor monto de disponibilidad, relacionando aquéllos que conforman el 80% de las disponibilidades:</w:t>
      </w:r>
    </w:p>
    <w:p w14:paraId="03AB3A3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86D8C5" w14:textId="58558B21" w:rsidR="00C37B3F" w:rsidRDefault="00C37B3F"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único con que se cuenta es el mencionado en el punto anterior.</w:t>
      </w:r>
    </w:p>
    <w:p w14:paraId="4DB93608" w14:textId="77777777" w:rsidR="003A5A0B" w:rsidRPr="00074DDF" w:rsidRDefault="003A5A0B" w:rsidP="00CB41C4">
      <w:pPr>
        <w:tabs>
          <w:tab w:val="left" w:leader="underscore" w:pos="9639"/>
        </w:tabs>
        <w:spacing w:after="0" w:line="240" w:lineRule="auto"/>
        <w:jc w:val="both"/>
        <w:rPr>
          <w:rFonts w:asciiTheme="minorHAnsi" w:hAnsiTheme="minorHAnsi" w:cstheme="minorHAnsi"/>
        </w:rPr>
      </w:pPr>
    </w:p>
    <w:p w14:paraId="5AE5725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F60B1C6" w14:textId="77777777" w:rsidR="007D1E76" w:rsidRPr="00074DDF" w:rsidRDefault="007D1E76" w:rsidP="000C3365">
      <w:pPr>
        <w:pStyle w:val="Ttulo2"/>
        <w:rPr>
          <w:rFonts w:asciiTheme="minorHAnsi" w:hAnsiTheme="minorHAnsi" w:cstheme="minorHAnsi"/>
          <w:b/>
          <w:color w:val="auto"/>
          <w:sz w:val="22"/>
          <w:szCs w:val="22"/>
        </w:rPr>
      </w:pPr>
      <w:bookmarkStart w:id="10" w:name="_Toc70520043"/>
      <w:r w:rsidRPr="00074DDF">
        <w:rPr>
          <w:rFonts w:asciiTheme="minorHAnsi" w:hAnsiTheme="minorHAnsi" w:cstheme="minorHAnsi"/>
          <w:b/>
          <w:color w:val="auto"/>
          <w:sz w:val="22"/>
          <w:szCs w:val="22"/>
        </w:rPr>
        <w:t>10. Reporte de la Recaudación:</w:t>
      </w:r>
      <w:bookmarkEnd w:id="10"/>
    </w:p>
    <w:p w14:paraId="2B90D2E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DF860FA"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Análisis del comportamiento de la recaudación correspondiente al ente público o cualquier tipo de ingreso, de forma separada los ingresos locales de los federales:</w:t>
      </w:r>
    </w:p>
    <w:p w14:paraId="4FA2E1E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78313E" w14:textId="6805F73E" w:rsidR="0044347E" w:rsidRPr="00074DDF" w:rsidRDefault="0044347E"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presenta por separado en las notas de desglose.</w:t>
      </w:r>
    </w:p>
    <w:p w14:paraId="47EAF444" w14:textId="77777777" w:rsidR="0044347E" w:rsidRPr="00074DDF" w:rsidRDefault="0044347E" w:rsidP="00CB41C4">
      <w:pPr>
        <w:tabs>
          <w:tab w:val="left" w:leader="underscore" w:pos="9639"/>
        </w:tabs>
        <w:spacing w:after="0" w:line="240" w:lineRule="auto"/>
        <w:jc w:val="both"/>
        <w:rPr>
          <w:rFonts w:asciiTheme="minorHAnsi" w:hAnsiTheme="minorHAnsi" w:cstheme="minorHAnsi"/>
        </w:rPr>
      </w:pPr>
    </w:p>
    <w:p w14:paraId="36C23337"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Proyección de la recaudación e ingresos en el mediano plazo:</w:t>
      </w:r>
    </w:p>
    <w:p w14:paraId="7C4CE7E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5C67B1D" w14:textId="6F26F343" w:rsidR="00B77970" w:rsidRPr="00074DDF" w:rsidRDefault="00B77970" w:rsidP="008D1616">
      <w:pPr>
        <w:jc w:val="both"/>
        <w:rPr>
          <w:rFonts w:asciiTheme="minorHAnsi" w:hAnsiTheme="minorHAnsi" w:cstheme="minorHAnsi"/>
        </w:rPr>
      </w:pPr>
      <w:r w:rsidRPr="00074DDF">
        <w:rPr>
          <w:rFonts w:asciiTheme="minorHAnsi" w:hAnsiTheme="minorHAnsi" w:cstheme="minorHAnsi"/>
        </w:rPr>
        <w:t>Se estima que la recaudación solamente crecerá por los porcentajes permitidos por Ley de año a año.</w:t>
      </w:r>
    </w:p>
    <w:p w14:paraId="2D68C3FC" w14:textId="77777777" w:rsidR="007D1E76" w:rsidRPr="00074DDF" w:rsidRDefault="007D1E76" w:rsidP="000C3365">
      <w:pPr>
        <w:pStyle w:val="Ttulo2"/>
        <w:rPr>
          <w:rFonts w:asciiTheme="minorHAnsi" w:hAnsiTheme="minorHAnsi" w:cstheme="minorHAnsi"/>
          <w:b/>
          <w:color w:val="auto"/>
          <w:sz w:val="22"/>
          <w:szCs w:val="22"/>
        </w:rPr>
      </w:pPr>
      <w:bookmarkStart w:id="11" w:name="_Toc70520044"/>
      <w:r w:rsidRPr="00074DDF">
        <w:rPr>
          <w:rFonts w:asciiTheme="minorHAnsi" w:hAnsiTheme="minorHAnsi" w:cstheme="minorHAnsi"/>
          <w:b/>
          <w:color w:val="auto"/>
          <w:sz w:val="22"/>
          <w:szCs w:val="22"/>
        </w:rPr>
        <w:t>11. Información sobre la Deuda y el R</w:t>
      </w:r>
      <w:r w:rsidR="005E231E" w:rsidRPr="00074DDF">
        <w:rPr>
          <w:rFonts w:asciiTheme="minorHAnsi" w:hAnsiTheme="minorHAnsi" w:cstheme="minorHAnsi"/>
          <w:b/>
          <w:color w:val="auto"/>
          <w:sz w:val="22"/>
          <w:szCs w:val="22"/>
        </w:rPr>
        <w:t>eporte Analítico de la Deuda:</w:t>
      </w:r>
      <w:bookmarkEnd w:id="11"/>
    </w:p>
    <w:p w14:paraId="2733703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63D2E0"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lastRenderedPageBreak/>
        <w:t>a) Utilizar al menos los siguientes indicadores: deuda respecto al PIB y deuda respecto a la recaudación tomando, como mínimo, un período igual o menor a 5 años.</w:t>
      </w:r>
    </w:p>
    <w:p w14:paraId="7B6AF528" w14:textId="77777777" w:rsidR="005D3C60" w:rsidRPr="00074DDF" w:rsidRDefault="005D3C60" w:rsidP="00CB41C4">
      <w:pPr>
        <w:tabs>
          <w:tab w:val="left" w:leader="underscore" w:pos="9639"/>
        </w:tabs>
        <w:spacing w:after="0" w:line="240" w:lineRule="auto"/>
        <w:jc w:val="both"/>
        <w:rPr>
          <w:rFonts w:asciiTheme="minorHAnsi" w:hAnsiTheme="minorHAnsi" w:cstheme="minorHAnsi"/>
        </w:rPr>
      </w:pPr>
    </w:p>
    <w:p w14:paraId="17A75DF6" w14:textId="40A86878" w:rsidR="005D3C60" w:rsidRDefault="005D3C6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deuda</w:t>
      </w:r>
      <w:r w:rsidR="00183E77">
        <w:rPr>
          <w:rFonts w:asciiTheme="minorHAnsi" w:hAnsiTheme="minorHAnsi" w:cstheme="minorHAnsi"/>
        </w:rPr>
        <w:t xml:space="preserve"> a razón de ello se presenta el reporte</w:t>
      </w:r>
      <w:r w:rsidRPr="00074DDF">
        <w:rPr>
          <w:rFonts w:asciiTheme="minorHAnsi" w:hAnsiTheme="minorHAnsi" w:cstheme="minorHAnsi"/>
        </w:rPr>
        <w:t>.</w:t>
      </w:r>
    </w:p>
    <w:p w14:paraId="2CA5FA0E"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26034E41"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Información de manera agrupada por tipo de valor gubernamental o instrumento financiero en la que se considere</w:t>
      </w:r>
      <w:r w:rsidR="001973A2" w:rsidRPr="00190D93">
        <w:rPr>
          <w:rFonts w:asciiTheme="minorHAnsi" w:hAnsiTheme="minorHAnsi" w:cstheme="minorHAnsi"/>
          <w:b/>
        </w:rPr>
        <w:t>n</w:t>
      </w:r>
      <w:r w:rsidRPr="00190D93">
        <w:rPr>
          <w:rFonts w:asciiTheme="minorHAnsi" w:hAnsiTheme="minorHAnsi" w:cstheme="minorHAnsi"/>
          <w:b/>
        </w:rPr>
        <w:t xml:space="preserve"> intereses, comisiones, tasa, perfil de vencimiento y otros gastos de la deuda.</w:t>
      </w:r>
    </w:p>
    <w:p w14:paraId="67DDEBBA" w14:textId="001FCE43"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7A92FC9" w14:textId="0490D0C9" w:rsidR="007D1E76" w:rsidRPr="00074DDF" w:rsidRDefault="005D3C60" w:rsidP="003277CF">
      <w:pPr>
        <w:jc w:val="both"/>
        <w:rPr>
          <w:rFonts w:asciiTheme="minorHAnsi" w:hAnsiTheme="minorHAnsi" w:cstheme="minorHAnsi"/>
        </w:rPr>
      </w:pPr>
      <w:r w:rsidRPr="00074DDF">
        <w:rPr>
          <w:rFonts w:asciiTheme="minorHAnsi" w:hAnsiTheme="minorHAnsi" w:cstheme="minorHAnsi"/>
        </w:rPr>
        <w:t>Se anexara la información en las notas de desglose.</w:t>
      </w:r>
    </w:p>
    <w:p w14:paraId="19C64A34" w14:textId="77777777" w:rsidR="007D1E76" w:rsidRPr="00074DDF" w:rsidRDefault="007D1E76" w:rsidP="000C3365">
      <w:pPr>
        <w:pStyle w:val="Ttulo2"/>
        <w:rPr>
          <w:rFonts w:asciiTheme="minorHAnsi" w:hAnsiTheme="minorHAnsi" w:cstheme="minorHAnsi"/>
          <w:b/>
          <w:color w:val="auto"/>
          <w:sz w:val="22"/>
          <w:szCs w:val="22"/>
        </w:rPr>
      </w:pPr>
      <w:bookmarkStart w:id="12" w:name="_Toc70520045"/>
      <w:r w:rsidRPr="00074DDF">
        <w:rPr>
          <w:rFonts w:asciiTheme="minorHAnsi" w:hAnsiTheme="minorHAnsi" w:cstheme="minorHAnsi"/>
          <w:b/>
          <w:color w:val="auto"/>
          <w:sz w:val="22"/>
          <w:szCs w:val="22"/>
        </w:rPr>
        <w:t>12.</w:t>
      </w:r>
      <w:r w:rsidR="005E231E" w:rsidRPr="00074DDF">
        <w:rPr>
          <w:rFonts w:asciiTheme="minorHAnsi" w:hAnsiTheme="minorHAnsi" w:cstheme="minorHAnsi"/>
          <w:b/>
          <w:color w:val="auto"/>
          <w:sz w:val="22"/>
          <w:szCs w:val="22"/>
        </w:rPr>
        <w:t xml:space="preserve"> Calificaciones otorgadas:</w:t>
      </w:r>
      <w:bookmarkEnd w:id="12"/>
    </w:p>
    <w:p w14:paraId="67197CE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D9F68C"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Informar, tanto del ente público como cualquier transacción realizada, que haya sido sujeta a una calificación crediticia:</w:t>
      </w:r>
    </w:p>
    <w:p w14:paraId="6B02EAB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9F25506" w14:textId="5EB61778" w:rsidR="007D1E76" w:rsidRPr="00074DDF" w:rsidRDefault="00D1402C" w:rsidP="008624E0">
      <w:pPr>
        <w:jc w:val="both"/>
        <w:rPr>
          <w:rFonts w:asciiTheme="minorHAnsi" w:hAnsiTheme="minorHAnsi" w:cstheme="minorHAnsi"/>
        </w:rPr>
      </w:pPr>
      <w:r w:rsidRPr="00074DDF">
        <w:rPr>
          <w:rFonts w:asciiTheme="minorHAnsi" w:hAnsiTheme="minorHAnsi" w:cstheme="minorHAnsi"/>
        </w:rPr>
        <w:t>No se cuenta con calificaciones otorgadas o certificaciones.</w:t>
      </w:r>
    </w:p>
    <w:p w14:paraId="10B4C763" w14:textId="77777777" w:rsidR="007D1E76" w:rsidRPr="00074DDF" w:rsidRDefault="007D1E76" w:rsidP="000C3365">
      <w:pPr>
        <w:pStyle w:val="Ttulo2"/>
        <w:rPr>
          <w:rFonts w:asciiTheme="minorHAnsi" w:hAnsiTheme="minorHAnsi" w:cstheme="minorHAnsi"/>
          <w:b/>
          <w:color w:val="auto"/>
          <w:sz w:val="22"/>
          <w:szCs w:val="22"/>
        </w:rPr>
      </w:pPr>
      <w:bookmarkStart w:id="13" w:name="_Toc70520046"/>
      <w:r w:rsidRPr="00074DDF">
        <w:rPr>
          <w:rFonts w:asciiTheme="minorHAnsi" w:hAnsiTheme="minorHAnsi" w:cstheme="minorHAnsi"/>
          <w:b/>
          <w:color w:val="auto"/>
          <w:sz w:val="22"/>
          <w:szCs w:val="22"/>
        </w:rPr>
        <w:t>13. Proceso de Mejora:</w:t>
      </w:r>
      <w:bookmarkEnd w:id="13"/>
    </w:p>
    <w:p w14:paraId="533FB08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639AB5"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Principales Políticas de control interno:</w:t>
      </w:r>
    </w:p>
    <w:p w14:paraId="1BD51D4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7F590F5" w14:textId="0295912E" w:rsidR="004F0FAA" w:rsidRPr="00074DDF" w:rsidRDefault="004F0FAA" w:rsidP="004F0FAA">
      <w:pPr>
        <w:jc w:val="both"/>
        <w:rPr>
          <w:rFonts w:asciiTheme="minorHAnsi" w:hAnsiTheme="minorHAnsi" w:cstheme="minorHAnsi"/>
        </w:rPr>
      </w:pPr>
      <w:r w:rsidRPr="00074DDF">
        <w:rPr>
          <w:rFonts w:asciiTheme="minorHAnsi" w:hAnsiTheme="minorHAnsi" w:cstheme="minorHAnsi"/>
        </w:rPr>
        <w:t>Apego al presupuesto con racionalidad y transparencia.</w:t>
      </w:r>
    </w:p>
    <w:p w14:paraId="59CFF4B2"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Medidas de desempeño financiero, metas y alcance:</w:t>
      </w:r>
    </w:p>
    <w:p w14:paraId="6DD757E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5495BA" w14:textId="2C2BA7B2" w:rsidR="007D1E76" w:rsidRPr="00074DDF" w:rsidRDefault="004F0FAA" w:rsidP="00385634">
      <w:pPr>
        <w:jc w:val="both"/>
        <w:rPr>
          <w:rFonts w:asciiTheme="minorHAnsi" w:hAnsiTheme="minorHAnsi" w:cstheme="minorHAnsi"/>
        </w:rPr>
      </w:pPr>
      <w:r w:rsidRPr="00074DDF">
        <w:rPr>
          <w:rFonts w:asciiTheme="minorHAnsi" w:hAnsiTheme="minorHAnsi" w:cstheme="minorHAnsi"/>
        </w:rPr>
        <w:t>Racionar el uso de los recursos, sobre todo en el primer semestre del año para alcanzar el cumplimiento de las funciones para el ejercicio completo.</w:t>
      </w:r>
    </w:p>
    <w:p w14:paraId="3D010C2A" w14:textId="77777777" w:rsidR="007D1E76" w:rsidRPr="00074DDF" w:rsidRDefault="007D1E76" w:rsidP="000C3365">
      <w:pPr>
        <w:pStyle w:val="Ttulo2"/>
        <w:rPr>
          <w:rFonts w:asciiTheme="minorHAnsi" w:hAnsiTheme="minorHAnsi" w:cstheme="minorHAnsi"/>
          <w:b/>
          <w:color w:val="auto"/>
          <w:sz w:val="22"/>
          <w:szCs w:val="22"/>
        </w:rPr>
      </w:pPr>
      <w:bookmarkStart w:id="14" w:name="_Toc70520047"/>
      <w:r w:rsidRPr="00074DDF">
        <w:rPr>
          <w:rFonts w:asciiTheme="minorHAnsi" w:hAnsiTheme="minorHAnsi" w:cstheme="minorHAnsi"/>
          <w:b/>
          <w:color w:val="auto"/>
          <w:sz w:val="22"/>
          <w:szCs w:val="22"/>
        </w:rPr>
        <w:t>1</w:t>
      </w:r>
      <w:r w:rsidR="005E231E" w:rsidRPr="00074DDF">
        <w:rPr>
          <w:rFonts w:asciiTheme="minorHAnsi" w:hAnsiTheme="minorHAnsi" w:cstheme="minorHAnsi"/>
          <w:b/>
          <w:color w:val="auto"/>
          <w:sz w:val="22"/>
          <w:szCs w:val="22"/>
        </w:rPr>
        <w:t>4. Información por Segmentos:</w:t>
      </w:r>
      <w:bookmarkEnd w:id="14"/>
    </w:p>
    <w:p w14:paraId="6C3C6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3BBF660" w14:textId="1C1B503A" w:rsidR="007D1E76" w:rsidRDefault="00357605" w:rsidP="00357605">
      <w:pPr>
        <w:jc w:val="both"/>
        <w:rPr>
          <w:rFonts w:asciiTheme="minorHAnsi" w:hAnsiTheme="minorHAnsi" w:cstheme="minorHAnsi"/>
        </w:rPr>
      </w:pPr>
      <w:r w:rsidRPr="00074DDF">
        <w:rPr>
          <w:rFonts w:asciiTheme="minorHAnsi" w:hAnsiTheme="minorHAnsi" w:cstheme="minorHAnsi"/>
        </w:rPr>
        <w:t>Toda la información del Ente, está procesada y se encuentra disponible por Unidad Responsable de realizar las funciones propias.</w:t>
      </w:r>
    </w:p>
    <w:p w14:paraId="5CE772DA" w14:textId="77777777" w:rsidR="007D1E76" w:rsidRPr="00074DDF" w:rsidRDefault="007D1E76" w:rsidP="000C3365">
      <w:pPr>
        <w:pStyle w:val="Ttulo2"/>
        <w:rPr>
          <w:rFonts w:asciiTheme="minorHAnsi" w:hAnsiTheme="minorHAnsi" w:cstheme="minorHAnsi"/>
          <w:b/>
          <w:color w:val="auto"/>
          <w:sz w:val="22"/>
          <w:szCs w:val="22"/>
        </w:rPr>
      </w:pPr>
      <w:bookmarkStart w:id="15" w:name="_Toc70520048"/>
      <w:r w:rsidRPr="00074DDF">
        <w:rPr>
          <w:rFonts w:asciiTheme="minorHAnsi" w:hAnsiTheme="minorHAnsi" w:cstheme="minorHAnsi"/>
          <w:b/>
          <w:color w:val="auto"/>
          <w:sz w:val="22"/>
          <w:szCs w:val="22"/>
        </w:rPr>
        <w:t>15. E</w:t>
      </w:r>
      <w:r w:rsidR="005E231E" w:rsidRPr="00074DDF">
        <w:rPr>
          <w:rFonts w:asciiTheme="minorHAnsi" w:hAnsiTheme="minorHAnsi" w:cstheme="minorHAnsi"/>
          <w:b/>
          <w:color w:val="auto"/>
          <w:sz w:val="22"/>
          <w:szCs w:val="22"/>
        </w:rPr>
        <w:t>ventos Posteriores al Cierre:</w:t>
      </w:r>
      <w:bookmarkEnd w:id="15"/>
    </w:p>
    <w:p w14:paraId="362DF4F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D08D4D" w14:textId="21CD267E" w:rsidR="007D1E76" w:rsidRPr="00074DDF" w:rsidRDefault="0012039B" w:rsidP="004E0095">
      <w:pPr>
        <w:jc w:val="both"/>
        <w:rPr>
          <w:rFonts w:asciiTheme="minorHAnsi" w:hAnsiTheme="minorHAnsi" w:cstheme="minorHAnsi"/>
        </w:rPr>
      </w:pPr>
      <w:r w:rsidRPr="00074DDF">
        <w:rPr>
          <w:rFonts w:asciiTheme="minorHAnsi" w:hAnsiTheme="minorHAnsi" w:cstheme="minorHAnsi"/>
        </w:rPr>
        <w:t>El ente público no tiene hechos ocurridos en el período posterior al que informa, que proporcionen mayor evidencia sobre eventos que le afectan  económicamente y que no se conocían a la fecha de cierre.</w:t>
      </w:r>
    </w:p>
    <w:p w14:paraId="3CC9AECC" w14:textId="77777777" w:rsidR="007D1E76" w:rsidRPr="00074DDF" w:rsidRDefault="005E231E" w:rsidP="000C3365">
      <w:pPr>
        <w:pStyle w:val="Ttulo2"/>
        <w:rPr>
          <w:rFonts w:asciiTheme="minorHAnsi" w:hAnsiTheme="minorHAnsi" w:cstheme="minorHAnsi"/>
          <w:b/>
          <w:color w:val="auto"/>
          <w:sz w:val="22"/>
          <w:szCs w:val="22"/>
        </w:rPr>
      </w:pPr>
      <w:bookmarkStart w:id="16" w:name="_Toc70520049"/>
      <w:r w:rsidRPr="00074DDF">
        <w:rPr>
          <w:rFonts w:asciiTheme="minorHAnsi" w:hAnsiTheme="minorHAnsi" w:cstheme="minorHAnsi"/>
          <w:b/>
          <w:color w:val="auto"/>
          <w:sz w:val="22"/>
          <w:szCs w:val="22"/>
        </w:rPr>
        <w:t>16. Partes Relacionadas:</w:t>
      </w:r>
      <w:bookmarkEnd w:id="16"/>
    </w:p>
    <w:p w14:paraId="20438A3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981F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debe establecer por escrito que no existen partes relacionadas que pudieran ejercer influencia significativa sobre la toma de decisiones financieras y operativas:</w:t>
      </w:r>
    </w:p>
    <w:p w14:paraId="17CEED1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A582A7" w14:textId="2FBF6A33" w:rsidR="004E0095" w:rsidRPr="003E44E7" w:rsidRDefault="004E0095" w:rsidP="003E44E7">
      <w:pPr>
        <w:jc w:val="both"/>
        <w:rPr>
          <w:rFonts w:asciiTheme="minorHAnsi" w:hAnsiTheme="minorHAnsi" w:cstheme="minorHAnsi"/>
        </w:rPr>
      </w:pPr>
      <w:r w:rsidRPr="00074DDF">
        <w:rPr>
          <w:rFonts w:asciiTheme="minorHAnsi" w:hAnsiTheme="minorHAnsi" w:cstheme="minorHAnsi"/>
        </w:rPr>
        <w:t>No existen partes relacionadas que pudieran ejercer influencia significativa sobre la toma de decisiones financieras y operativas.</w:t>
      </w:r>
    </w:p>
    <w:p w14:paraId="51F192BF" w14:textId="0D43DF70" w:rsidR="006C7379" w:rsidRDefault="00074DDF" w:rsidP="00074DDF">
      <w:pPr>
        <w:spacing w:after="0" w:line="240" w:lineRule="auto"/>
        <w:rPr>
          <w:rFonts w:ascii="Arial" w:eastAsia="Times New Roman" w:hAnsi="Arial" w:cs="Arial"/>
          <w:color w:val="000000"/>
          <w:sz w:val="18"/>
          <w:szCs w:val="14"/>
          <w:lang w:eastAsia="es-MX"/>
        </w:rPr>
      </w:pPr>
      <w:r w:rsidRPr="00074DDF">
        <w:rPr>
          <w:rFonts w:ascii="Arial" w:eastAsia="Times New Roman" w:hAnsi="Arial" w:cs="Arial"/>
          <w:color w:val="000000"/>
          <w:sz w:val="18"/>
          <w:szCs w:val="14"/>
          <w:lang w:eastAsia="es-MX"/>
        </w:rPr>
        <w:t>Bajo protesta de decir verdad declaramos que los Estados Financieros y sus notas, son razonablemente correctos y son responsabilidad del emisor.</w:t>
      </w:r>
    </w:p>
    <w:p w14:paraId="7FDF830E" w14:textId="77777777" w:rsidR="00671396" w:rsidRDefault="00671396" w:rsidP="00074DDF">
      <w:pPr>
        <w:spacing w:after="0" w:line="240" w:lineRule="auto"/>
        <w:rPr>
          <w:rFonts w:ascii="Arial" w:eastAsia="Times New Roman" w:hAnsi="Arial" w:cs="Arial"/>
          <w:color w:val="000000"/>
          <w:sz w:val="18"/>
          <w:szCs w:val="14"/>
          <w:lang w:eastAsia="es-MX"/>
        </w:rPr>
      </w:pPr>
    </w:p>
    <w:p w14:paraId="67972D68" w14:textId="2DB5CBEB" w:rsidR="000A209B" w:rsidRDefault="000A209B" w:rsidP="00074DDF">
      <w:pPr>
        <w:spacing w:after="0" w:line="240" w:lineRule="auto"/>
        <w:rPr>
          <w:rFonts w:ascii="Arial" w:eastAsia="Times New Roman" w:hAnsi="Arial" w:cs="Arial"/>
          <w:color w:val="000000"/>
          <w:sz w:val="18"/>
          <w:szCs w:val="14"/>
          <w:lang w:eastAsia="es-MX"/>
        </w:rPr>
      </w:pPr>
    </w:p>
    <w:p w14:paraId="325CC7BF" w14:textId="77777777" w:rsidR="000A209B" w:rsidRPr="00AC4D6F" w:rsidRDefault="000A209B" w:rsidP="00074DDF">
      <w:pPr>
        <w:spacing w:after="0" w:line="240" w:lineRule="auto"/>
        <w:rPr>
          <w:rFonts w:ascii="Arial" w:eastAsia="Times New Roman" w:hAnsi="Arial" w:cs="Arial"/>
          <w:color w:val="000000"/>
          <w:sz w:val="18"/>
          <w:szCs w:val="14"/>
          <w:lang w:eastAsia="es-MX"/>
        </w:rPr>
      </w:pPr>
    </w:p>
    <w:p w14:paraId="3B979655" w14:textId="77777777" w:rsidR="006C7379" w:rsidRDefault="006C7379" w:rsidP="00074DDF">
      <w:pPr>
        <w:spacing w:after="0" w:line="240" w:lineRule="auto"/>
        <w:rPr>
          <w:rFonts w:ascii="Arial" w:eastAsia="Times New Roman" w:hAnsi="Arial" w:cs="Arial"/>
          <w:color w:val="000000"/>
          <w:sz w:val="14"/>
          <w:szCs w:val="14"/>
          <w:lang w:eastAsia="es-MX"/>
        </w:rPr>
      </w:pPr>
    </w:p>
    <w:tbl>
      <w:tblPr>
        <w:tblW w:w="3828" w:type="dxa"/>
        <w:jc w:val="center"/>
        <w:tblCellMar>
          <w:left w:w="70" w:type="dxa"/>
          <w:right w:w="70" w:type="dxa"/>
        </w:tblCellMar>
        <w:tblLook w:val="04A0" w:firstRow="1" w:lastRow="0" w:firstColumn="1" w:lastColumn="0" w:noHBand="0" w:noVBand="1"/>
      </w:tblPr>
      <w:tblGrid>
        <w:gridCol w:w="3828"/>
      </w:tblGrid>
      <w:tr w:rsidR="000A209B" w:rsidRPr="000A209B" w14:paraId="116B4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4969F55" w14:textId="7349026A"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TSU. Edgar Javier Reséndiz Jacobo</w:t>
            </w:r>
          </w:p>
        </w:tc>
      </w:tr>
      <w:tr w:rsidR="000A209B" w:rsidRPr="000A209B" w14:paraId="29CB3BA9"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5ABD4349"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Presidente Municipal</w:t>
            </w:r>
          </w:p>
        </w:tc>
      </w:tr>
      <w:tr w:rsidR="000A209B" w:rsidRPr="000A209B" w14:paraId="342B679D" w14:textId="77777777" w:rsidTr="000A209B">
        <w:trPr>
          <w:trHeight w:val="300"/>
          <w:jc w:val="center"/>
        </w:trPr>
        <w:tc>
          <w:tcPr>
            <w:tcW w:w="3828" w:type="dxa"/>
            <w:tcBorders>
              <w:top w:val="nil"/>
              <w:left w:val="nil"/>
              <w:bottom w:val="nil"/>
              <w:right w:val="nil"/>
            </w:tcBorders>
            <w:shd w:val="clear" w:color="auto" w:fill="auto"/>
            <w:noWrap/>
            <w:hideMark/>
          </w:tcPr>
          <w:p w14:paraId="55D4E950" w14:textId="77777777" w:rsidR="000A209B" w:rsidRDefault="000A209B" w:rsidP="000A209B">
            <w:pPr>
              <w:spacing w:after="0" w:line="240" w:lineRule="auto"/>
              <w:rPr>
                <w:rFonts w:ascii="Times New Roman" w:eastAsia="Times New Roman" w:hAnsi="Times New Roman"/>
                <w:sz w:val="20"/>
                <w:szCs w:val="20"/>
                <w:lang w:eastAsia="es-MX"/>
              </w:rPr>
            </w:pPr>
          </w:p>
          <w:p w14:paraId="07A731BA" w14:textId="3CB3B935" w:rsidR="00671396" w:rsidRPr="000A209B" w:rsidRDefault="00671396" w:rsidP="000A209B">
            <w:pPr>
              <w:spacing w:after="0" w:line="240" w:lineRule="auto"/>
              <w:rPr>
                <w:rFonts w:ascii="Times New Roman" w:eastAsia="Times New Roman" w:hAnsi="Times New Roman"/>
                <w:sz w:val="20"/>
                <w:szCs w:val="20"/>
                <w:lang w:eastAsia="es-MX"/>
              </w:rPr>
            </w:pPr>
          </w:p>
        </w:tc>
      </w:tr>
      <w:tr w:rsidR="000A209B" w:rsidRPr="000A209B" w14:paraId="38879941"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032D0F9" w14:textId="59473381"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C.P. María Zuleyma Velázquez Ruiz</w:t>
            </w:r>
          </w:p>
        </w:tc>
      </w:tr>
      <w:tr w:rsidR="000A209B" w:rsidRPr="000A209B" w14:paraId="70579326"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450F2051" w14:textId="77777777"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Tesorera Municipal</w:t>
            </w:r>
          </w:p>
        </w:tc>
      </w:tr>
      <w:tr w:rsidR="000A209B" w:rsidRPr="000A209B" w14:paraId="3C54641A"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6AB4FCD5"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p>
        </w:tc>
      </w:tr>
      <w:tr w:rsidR="000A209B" w:rsidRPr="000A209B" w14:paraId="45146787" w14:textId="77777777" w:rsidTr="000A209B">
        <w:trPr>
          <w:trHeight w:val="300"/>
          <w:jc w:val="center"/>
        </w:trPr>
        <w:tc>
          <w:tcPr>
            <w:tcW w:w="3828" w:type="dxa"/>
            <w:tcBorders>
              <w:top w:val="nil"/>
              <w:left w:val="nil"/>
              <w:bottom w:val="nil"/>
              <w:right w:val="nil"/>
            </w:tcBorders>
            <w:shd w:val="clear" w:color="auto" w:fill="auto"/>
            <w:noWrap/>
            <w:hideMark/>
          </w:tcPr>
          <w:p w14:paraId="0E4696D0"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0679E46C"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AD48833" w14:textId="63AFED32"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C.P. Mariana Valencia Martínez</w:t>
            </w:r>
          </w:p>
        </w:tc>
      </w:tr>
      <w:tr w:rsidR="000A209B" w:rsidRPr="000A209B" w14:paraId="6D991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D3CB930" w14:textId="75E7C7FE"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Personal adscrito a la Tesorería Municipal</w:t>
            </w:r>
          </w:p>
        </w:tc>
      </w:tr>
      <w:tr w:rsidR="000A209B" w:rsidRPr="000A209B" w14:paraId="13F35400"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2442062B"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Encargada de Cuenta Pública</w:t>
            </w:r>
          </w:p>
        </w:tc>
      </w:tr>
    </w:tbl>
    <w:p w14:paraId="74D16815" w14:textId="77777777" w:rsidR="00D5018E" w:rsidRPr="00E74967" w:rsidRDefault="00D5018E" w:rsidP="00CB41C4">
      <w:pPr>
        <w:tabs>
          <w:tab w:val="left" w:leader="underscore" w:pos="9639"/>
        </w:tabs>
        <w:spacing w:after="0" w:line="240" w:lineRule="auto"/>
        <w:jc w:val="both"/>
        <w:rPr>
          <w:rFonts w:cs="Calibri"/>
        </w:rPr>
      </w:pPr>
    </w:p>
    <w:sectPr w:rsidR="00D5018E" w:rsidRPr="00E74967" w:rsidSect="00C73757">
      <w:headerReference w:type="default" r:id="rId11"/>
      <w:pgSz w:w="12240" w:h="15840" w:code="1"/>
      <w:pgMar w:top="1418" w:right="1134" w:bottom="1134" w:left="1418" w:header="709"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6F75" w14:textId="77777777" w:rsidR="00C707B7" w:rsidRDefault="00C707B7" w:rsidP="00E00323">
      <w:pPr>
        <w:spacing w:after="0" w:line="240" w:lineRule="auto"/>
      </w:pPr>
      <w:r>
        <w:separator/>
      </w:r>
    </w:p>
  </w:endnote>
  <w:endnote w:type="continuationSeparator" w:id="0">
    <w:p w14:paraId="00C337C8" w14:textId="77777777" w:rsidR="00C707B7" w:rsidRDefault="00C707B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5E54A" w14:textId="77777777" w:rsidR="00C707B7" w:rsidRDefault="00C707B7" w:rsidP="00E00323">
      <w:pPr>
        <w:spacing w:after="0" w:line="240" w:lineRule="auto"/>
      </w:pPr>
      <w:r>
        <w:separator/>
      </w:r>
    </w:p>
  </w:footnote>
  <w:footnote w:type="continuationSeparator" w:id="0">
    <w:p w14:paraId="240A85D0" w14:textId="77777777" w:rsidR="00C707B7" w:rsidRDefault="00C707B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208DBA13" w:rsidR="00154BA3" w:rsidRDefault="00E50FD0" w:rsidP="00A4610E">
    <w:pPr>
      <w:pStyle w:val="Encabezado"/>
      <w:spacing w:after="0" w:line="240" w:lineRule="auto"/>
      <w:jc w:val="center"/>
    </w:pPr>
    <w:r>
      <w:t>MUNICIPIO DE DOCTOR MORA, GTO</w:t>
    </w:r>
  </w:p>
  <w:p w14:paraId="56F2A327" w14:textId="4C7D279A" w:rsidR="00775D6D" w:rsidRDefault="00690214" w:rsidP="00690214">
    <w:pPr>
      <w:pStyle w:val="Encabezado"/>
      <w:spacing w:after="0" w:line="240" w:lineRule="auto"/>
      <w:jc w:val="center"/>
    </w:pPr>
    <w:r>
      <w:t>CORR</w:t>
    </w:r>
    <w:r w:rsidR="007C5474">
      <w:t xml:space="preserve">ESPONDIENTE </w:t>
    </w:r>
    <w:r w:rsidR="005836C3">
      <w:t>AL 31 DE MARZO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D69"/>
    <w:multiLevelType w:val="hybridMultilevel"/>
    <w:tmpl w:val="3EE06C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BD38F4"/>
    <w:multiLevelType w:val="hybridMultilevel"/>
    <w:tmpl w:val="60DAE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AF71F0"/>
    <w:multiLevelType w:val="hybridMultilevel"/>
    <w:tmpl w:val="AC64E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B321B9"/>
    <w:multiLevelType w:val="hybridMultilevel"/>
    <w:tmpl w:val="E0244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C44B88"/>
    <w:multiLevelType w:val="hybridMultilevel"/>
    <w:tmpl w:val="056A1B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FB1B66"/>
    <w:multiLevelType w:val="hybridMultilevel"/>
    <w:tmpl w:val="B9B83668"/>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6" w15:restartNumberingAfterBreak="0">
    <w:nsid w:val="22D4527B"/>
    <w:multiLevelType w:val="hybridMultilevel"/>
    <w:tmpl w:val="E7B819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93631F5"/>
    <w:multiLevelType w:val="hybridMultilevel"/>
    <w:tmpl w:val="6C988F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3FD4CD7"/>
    <w:multiLevelType w:val="hybridMultilevel"/>
    <w:tmpl w:val="8FB6DF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8015951"/>
    <w:multiLevelType w:val="hybridMultilevel"/>
    <w:tmpl w:val="03A8A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E325FB1"/>
    <w:multiLevelType w:val="hybridMultilevel"/>
    <w:tmpl w:val="A950EF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1D1DC2"/>
    <w:multiLevelType w:val="hybridMultilevel"/>
    <w:tmpl w:val="87D807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BC50674"/>
    <w:multiLevelType w:val="hybridMultilevel"/>
    <w:tmpl w:val="956E49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9"/>
  </w:num>
  <w:num w:numId="2">
    <w:abstractNumId w:val="10"/>
  </w:num>
  <w:num w:numId="3">
    <w:abstractNumId w:val="12"/>
  </w:num>
  <w:num w:numId="4">
    <w:abstractNumId w:val="3"/>
  </w:num>
  <w:num w:numId="5">
    <w:abstractNumId w:val="5"/>
  </w:num>
  <w:num w:numId="6">
    <w:abstractNumId w:val="11"/>
  </w:num>
  <w:num w:numId="7">
    <w:abstractNumId w:val="13"/>
  </w:num>
  <w:num w:numId="8">
    <w:abstractNumId w:val="6"/>
  </w:num>
  <w:num w:numId="9">
    <w:abstractNumId w:val="8"/>
  </w:num>
  <w:num w:numId="10">
    <w:abstractNumId w:val="7"/>
  </w:num>
  <w:num w:numId="11">
    <w:abstractNumId w:val="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00CFE"/>
    <w:rsid w:val="00027170"/>
    <w:rsid w:val="000273B9"/>
    <w:rsid w:val="00040D4F"/>
    <w:rsid w:val="00051674"/>
    <w:rsid w:val="00067A9E"/>
    <w:rsid w:val="00073713"/>
    <w:rsid w:val="00074DDF"/>
    <w:rsid w:val="00081A4E"/>
    <w:rsid w:val="00084EAE"/>
    <w:rsid w:val="00091CE6"/>
    <w:rsid w:val="000A209B"/>
    <w:rsid w:val="000A4D38"/>
    <w:rsid w:val="000B5266"/>
    <w:rsid w:val="000B7810"/>
    <w:rsid w:val="000C3365"/>
    <w:rsid w:val="000F6F12"/>
    <w:rsid w:val="0012039B"/>
    <w:rsid w:val="0012405A"/>
    <w:rsid w:val="001416A0"/>
    <w:rsid w:val="00153253"/>
    <w:rsid w:val="00154BA3"/>
    <w:rsid w:val="00160FEC"/>
    <w:rsid w:val="00183E77"/>
    <w:rsid w:val="00190D93"/>
    <w:rsid w:val="001941BE"/>
    <w:rsid w:val="001973A2"/>
    <w:rsid w:val="001A2784"/>
    <w:rsid w:val="001C75F2"/>
    <w:rsid w:val="001D2063"/>
    <w:rsid w:val="001D43E9"/>
    <w:rsid w:val="001F778C"/>
    <w:rsid w:val="00232175"/>
    <w:rsid w:val="00264148"/>
    <w:rsid w:val="00271845"/>
    <w:rsid w:val="002732FF"/>
    <w:rsid w:val="00282FB2"/>
    <w:rsid w:val="002921F5"/>
    <w:rsid w:val="002C3268"/>
    <w:rsid w:val="002E78E8"/>
    <w:rsid w:val="00316813"/>
    <w:rsid w:val="0032509D"/>
    <w:rsid w:val="00325B1F"/>
    <w:rsid w:val="003277CF"/>
    <w:rsid w:val="003453CA"/>
    <w:rsid w:val="00355327"/>
    <w:rsid w:val="00357605"/>
    <w:rsid w:val="0038354D"/>
    <w:rsid w:val="00385634"/>
    <w:rsid w:val="0038744C"/>
    <w:rsid w:val="003A5A0B"/>
    <w:rsid w:val="003B2FD8"/>
    <w:rsid w:val="003B7803"/>
    <w:rsid w:val="003D0C86"/>
    <w:rsid w:val="003E44E7"/>
    <w:rsid w:val="00432B36"/>
    <w:rsid w:val="00435A87"/>
    <w:rsid w:val="0044347E"/>
    <w:rsid w:val="004A58C8"/>
    <w:rsid w:val="004B579F"/>
    <w:rsid w:val="004D577D"/>
    <w:rsid w:val="004E0095"/>
    <w:rsid w:val="004F0FAA"/>
    <w:rsid w:val="004F234D"/>
    <w:rsid w:val="004F51C3"/>
    <w:rsid w:val="00522522"/>
    <w:rsid w:val="005241AD"/>
    <w:rsid w:val="00540F14"/>
    <w:rsid w:val="0054701E"/>
    <w:rsid w:val="005505A2"/>
    <w:rsid w:val="005622A0"/>
    <w:rsid w:val="005836C3"/>
    <w:rsid w:val="005973DF"/>
    <w:rsid w:val="005B16A8"/>
    <w:rsid w:val="005B5531"/>
    <w:rsid w:val="005D3C60"/>
    <w:rsid w:val="005D3E43"/>
    <w:rsid w:val="005E231E"/>
    <w:rsid w:val="005F02B6"/>
    <w:rsid w:val="005F12C5"/>
    <w:rsid w:val="005F452F"/>
    <w:rsid w:val="006165EB"/>
    <w:rsid w:val="006171A3"/>
    <w:rsid w:val="00657009"/>
    <w:rsid w:val="00671396"/>
    <w:rsid w:val="00675F84"/>
    <w:rsid w:val="00677B15"/>
    <w:rsid w:val="00681C79"/>
    <w:rsid w:val="00690214"/>
    <w:rsid w:val="00694FC9"/>
    <w:rsid w:val="006C392A"/>
    <w:rsid w:val="006C7379"/>
    <w:rsid w:val="006D23E1"/>
    <w:rsid w:val="006D4004"/>
    <w:rsid w:val="006E1790"/>
    <w:rsid w:val="006F4BC6"/>
    <w:rsid w:val="007610BC"/>
    <w:rsid w:val="007714AB"/>
    <w:rsid w:val="00772BE8"/>
    <w:rsid w:val="00773751"/>
    <w:rsid w:val="00775D6D"/>
    <w:rsid w:val="00792516"/>
    <w:rsid w:val="007C5474"/>
    <w:rsid w:val="007C7F0F"/>
    <w:rsid w:val="007D1E76"/>
    <w:rsid w:val="007D4484"/>
    <w:rsid w:val="007E7E59"/>
    <w:rsid w:val="00833159"/>
    <w:rsid w:val="008624E0"/>
    <w:rsid w:val="008634FA"/>
    <w:rsid w:val="0086459F"/>
    <w:rsid w:val="008A6CCA"/>
    <w:rsid w:val="008C3BB8"/>
    <w:rsid w:val="008D1616"/>
    <w:rsid w:val="008E076C"/>
    <w:rsid w:val="008E5830"/>
    <w:rsid w:val="008F3C63"/>
    <w:rsid w:val="00904DAD"/>
    <w:rsid w:val="0092765C"/>
    <w:rsid w:val="009862D3"/>
    <w:rsid w:val="009D08CC"/>
    <w:rsid w:val="009F51BE"/>
    <w:rsid w:val="00A4610E"/>
    <w:rsid w:val="00A730E0"/>
    <w:rsid w:val="00A83202"/>
    <w:rsid w:val="00A92F57"/>
    <w:rsid w:val="00A935D7"/>
    <w:rsid w:val="00AA41E5"/>
    <w:rsid w:val="00AB722B"/>
    <w:rsid w:val="00AC4D6F"/>
    <w:rsid w:val="00AD58A2"/>
    <w:rsid w:val="00AE1F6A"/>
    <w:rsid w:val="00B30C53"/>
    <w:rsid w:val="00B50C6B"/>
    <w:rsid w:val="00B77970"/>
    <w:rsid w:val="00B913D7"/>
    <w:rsid w:val="00B941D5"/>
    <w:rsid w:val="00BC1A84"/>
    <w:rsid w:val="00BC55E8"/>
    <w:rsid w:val="00BC6814"/>
    <w:rsid w:val="00BE6C23"/>
    <w:rsid w:val="00C14EE5"/>
    <w:rsid w:val="00C32F53"/>
    <w:rsid w:val="00C37B3F"/>
    <w:rsid w:val="00C707B7"/>
    <w:rsid w:val="00C73757"/>
    <w:rsid w:val="00C87E60"/>
    <w:rsid w:val="00C92E39"/>
    <w:rsid w:val="00C97E1E"/>
    <w:rsid w:val="00CA013E"/>
    <w:rsid w:val="00CB41C4"/>
    <w:rsid w:val="00CF1316"/>
    <w:rsid w:val="00CF2A3C"/>
    <w:rsid w:val="00CF421F"/>
    <w:rsid w:val="00D0682E"/>
    <w:rsid w:val="00D13C44"/>
    <w:rsid w:val="00D1402C"/>
    <w:rsid w:val="00D208E5"/>
    <w:rsid w:val="00D40FC2"/>
    <w:rsid w:val="00D5018E"/>
    <w:rsid w:val="00D648D4"/>
    <w:rsid w:val="00D658B3"/>
    <w:rsid w:val="00D911BF"/>
    <w:rsid w:val="00D975B1"/>
    <w:rsid w:val="00DE4437"/>
    <w:rsid w:val="00E00014"/>
    <w:rsid w:val="00E00323"/>
    <w:rsid w:val="00E34EA9"/>
    <w:rsid w:val="00E50FD0"/>
    <w:rsid w:val="00E63E9C"/>
    <w:rsid w:val="00E74967"/>
    <w:rsid w:val="00E7559F"/>
    <w:rsid w:val="00E771F3"/>
    <w:rsid w:val="00E83EE9"/>
    <w:rsid w:val="00E93E09"/>
    <w:rsid w:val="00EA37F5"/>
    <w:rsid w:val="00EA4362"/>
    <w:rsid w:val="00EA7915"/>
    <w:rsid w:val="00EB2479"/>
    <w:rsid w:val="00ED6A56"/>
    <w:rsid w:val="00EE0823"/>
    <w:rsid w:val="00F11CB4"/>
    <w:rsid w:val="00F46719"/>
    <w:rsid w:val="00F54F6F"/>
    <w:rsid w:val="00F6102D"/>
    <w:rsid w:val="00F65A92"/>
    <w:rsid w:val="00F94F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customStyle="1" w:styleId="normaltextrun">
    <w:name w:val="normaltextrun"/>
    <w:basedOn w:val="Fuentedeprrafopredeter"/>
    <w:rsid w:val="005836C3"/>
  </w:style>
  <w:style w:type="character" w:customStyle="1" w:styleId="eop">
    <w:name w:val="eop"/>
    <w:basedOn w:val="Fuentedeprrafopredeter"/>
    <w:rsid w:val="005836C3"/>
  </w:style>
  <w:style w:type="paragraph" w:customStyle="1" w:styleId="paragraph">
    <w:name w:val="paragraph"/>
    <w:basedOn w:val="Normal"/>
    <w:rsid w:val="005836C3"/>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contentcontrolboundarysink">
    <w:name w:val="contentcontrolboundarysink"/>
    <w:basedOn w:val="Fuentedeprrafopredeter"/>
    <w:rsid w:val="00583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908481">
      <w:bodyDiv w:val="1"/>
      <w:marLeft w:val="0"/>
      <w:marRight w:val="0"/>
      <w:marTop w:val="0"/>
      <w:marBottom w:val="0"/>
      <w:divBdr>
        <w:top w:val="none" w:sz="0" w:space="0" w:color="auto"/>
        <w:left w:val="none" w:sz="0" w:space="0" w:color="auto"/>
        <w:bottom w:val="none" w:sz="0" w:space="0" w:color="auto"/>
        <w:right w:val="none" w:sz="0" w:space="0" w:color="auto"/>
      </w:divBdr>
      <w:divsChild>
        <w:div w:id="1412897763">
          <w:marLeft w:val="0"/>
          <w:marRight w:val="0"/>
          <w:marTop w:val="0"/>
          <w:marBottom w:val="0"/>
          <w:divBdr>
            <w:top w:val="none" w:sz="0" w:space="0" w:color="auto"/>
            <w:left w:val="none" w:sz="0" w:space="0" w:color="auto"/>
            <w:bottom w:val="none" w:sz="0" w:space="0" w:color="auto"/>
            <w:right w:val="none" w:sz="0" w:space="0" w:color="auto"/>
          </w:divBdr>
        </w:div>
        <w:div w:id="1636374446">
          <w:marLeft w:val="0"/>
          <w:marRight w:val="0"/>
          <w:marTop w:val="0"/>
          <w:marBottom w:val="0"/>
          <w:divBdr>
            <w:top w:val="none" w:sz="0" w:space="0" w:color="auto"/>
            <w:left w:val="none" w:sz="0" w:space="0" w:color="auto"/>
            <w:bottom w:val="none" w:sz="0" w:space="0" w:color="auto"/>
            <w:right w:val="none" w:sz="0" w:space="0" w:color="auto"/>
          </w:divBdr>
        </w:div>
        <w:div w:id="1953441553">
          <w:marLeft w:val="0"/>
          <w:marRight w:val="0"/>
          <w:marTop w:val="0"/>
          <w:marBottom w:val="0"/>
          <w:divBdr>
            <w:top w:val="none" w:sz="0" w:space="0" w:color="auto"/>
            <w:left w:val="none" w:sz="0" w:space="0" w:color="auto"/>
            <w:bottom w:val="none" w:sz="0" w:space="0" w:color="auto"/>
            <w:right w:val="none" w:sz="0" w:space="0" w:color="auto"/>
          </w:divBdr>
        </w:div>
        <w:div w:id="1449927380">
          <w:marLeft w:val="0"/>
          <w:marRight w:val="0"/>
          <w:marTop w:val="0"/>
          <w:marBottom w:val="0"/>
          <w:divBdr>
            <w:top w:val="none" w:sz="0" w:space="0" w:color="auto"/>
            <w:left w:val="none" w:sz="0" w:space="0" w:color="auto"/>
            <w:bottom w:val="none" w:sz="0" w:space="0" w:color="auto"/>
            <w:right w:val="none" w:sz="0" w:space="0" w:color="auto"/>
          </w:divBdr>
        </w:div>
        <w:div w:id="941769346">
          <w:marLeft w:val="0"/>
          <w:marRight w:val="0"/>
          <w:marTop w:val="0"/>
          <w:marBottom w:val="0"/>
          <w:divBdr>
            <w:top w:val="none" w:sz="0" w:space="0" w:color="auto"/>
            <w:left w:val="none" w:sz="0" w:space="0" w:color="auto"/>
            <w:bottom w:val="none" w:sz="0" w:space="0" w:color="auto"/>
            <w:right w:val="none" w:sz="0" w:space="0" w:color="auto"/>
          </w:divBdr>
        </w:div>
        <w:div w:id="595674099">
          <w:marLeft w:val="0"/>
          <w:marRight w:val="0"/>
          <w:marTop w:val="0"/>
          <w:marBottom w:val="0"/>
          <w:divBdr>
            <w:top w:val="none" w:sz="0" w:space="0" w:color="auto"/>
            <w:left w:val="none" w:sz="0" w:space="0" w:color="auto"/>
            <w:bottom w:val="none" w:sz="0" w:space="0" w:color="auto"/>
            <w:right w:val="none" w:sz="0" w:space="0" w:color="auto"/>
          </w:divBdr>
        </w:div>
        <w:div w:id="1360815892">
          <w:marLeft w:val="0"/>
          <w:marRight w:val="0"/>
          <w:marTop w:val="0"/>
          <w:marBottom w:val="0"/>
          <w:divBdr>
            <w:top w:val="none" w:sz="0" w:space="0" w:color="auto"/>
            <w:left w:val="none" w:sz="0" w:space="0" w:color="auto"/>
            <w:bottom w:val="none" w:sz="0" w:space="0" w:color="auto"/>
            <w:right w:val="none" w:sz="0" w:space="0" w:color="auto"/>
          </w:divBdr>
        </w:div>
        <w:div w:id="187840910">
          <w:marLeft w:val="0"/>
          <w:marRight w:val="0"/>
          <w:marTop w:val="0"/>
          <w:marBottom w:val="0"/>
          <w:divBdr>
            <w:top w:val="none" w:sz="0" w:space="0" w:color="auto"/>
            <w:left w:val="none" w:sz="0" w:space="0" w:color="auto"/>
            <w:bottom w:val="none" w:sz="0" w:space="0" w:color="auto"/>
            <w:right w:val="none" w:sz="0" w:space="0" w:color="auto"/>
          </w:divBdr>
        </w:div>
        <w:div w:id="229195055">
          <w:marLeft w:val="0"/>
          <w:marRight w:val="0"/>
          <w:marTop w:val="0"/>
          <w:marBottom w:val="0"/>
          <w:divBdr>
            <w:top w:val="none" w:sz="0" w:space="0" w:color="auto"/>
            <w:left w:val="none" w:sz="0" w:space="0" w:color="auto"/>
            <w:bottom w:val="none" w:sz="0" w:space="0" w:color="auto"/>
            <w:right w:val="none" w:sz="0" w:space="0" w:color="auto"/>
          </w:divBdr>
        </w:div>
        <w:div w:id="1216046693">
          <w:marLeft w:val="0"/>
          <w:marRight w:val="0"/>
          <w:marTop w:val="0"/>
          <w:marBottom w:val="0"/>
          <w:divBdr>
            <w:top w:val="none" w:sz="0" w:space="0" w:color="auto"/>
            <w:left w:val="none" w:sz="0" w:space="0" w:color="auto"/>
            <w:bottom w:val="none" w:sz="0" w:space="0" w:color="auto"/>
            <w:right w:val="none" w:sz="0" w:space="0" w:color="auto"/>
          </w:divBdr>
        </w:div>
        <w:div w:id="1213883906">
          <w:marLeft w:val="0"/>
          <w:marRight w:val="0"/>
          <w:marTop w:val="0"/>
          <w:marBottom w:val="0"/>
          <w:divBdr>
            <w:top w:val="none" w:sz="0" w:space="0" w:color="auto"/>
            <w:left w:val="none" w:sz="0" w:space="0" w:color="auto"/>
            <w:bottom w:val="none" w:sz="0" w:space="0" w:color="auto"/>
            <w:right w:val="none" w:sz="0" w:space="0" w:color="auto"/>
          </w:divBdr>
        </w:div>
        <w:div w:id="185873013">
          <w:marLeft w:val="0"/>
          <w:marRight w:val="0"/>
          <w:marTop w:val="0"/>
          <w:marBottom w:val="0"/>
          <w:divBdr>
            <w:top w:val="none" w:sz="0" w:space="0" w:color="auto"/>
            <w:left w:val="none" w:sz="0" w:space="0" w:color="auto"/>
            <w:bottom w:val="none" w:sz="0" w:space="0" w:color="auto"/>
            <w:right w:val="none" w:sz="0" w:space="0" w:color="auto"/>
          </w:divBdr>
        </w:div>
        <w:div w:id="1223446130">
          <w:marLeft w:val="0"/>
          <w:marRight w:val="0"/>
          <w:marTop w:val="0"/>
          <w:marBottom w:val="0"/>
          <w:divBdr>
            <w:top w:val="none" w:sz="0" w:space="0" w:color="auto"/>
            <w:left w:val="none" w:sz="0" w:space="0" w:color="auto"/>
            <w:bottom w:val="none" w:sz="0" w:space="0" w:color="auto"/>
            <w:right w:val="none" w:sz="0" w:space="0" w:color="auto"/>
          </w:divBdr>
        </w:div>
        <w:div w:id="487482850">
          <w:marLeft w:val="0"/>
          <w:marRight w:val="0"/>
          <w:marTop w:val="0"/>
          <w:marBottom w:val="0"/>
          <w:divBdr>
            <w:top w:val="none" w:sz="0" w:space="0" w:color="auto"/>
            <w:left w:val="none" w:sz="0" w:space="0" w:color="auto"/>
            <w:bottom w:val="none" w:sz="0" w:space="0" w:color="auto"/>
            <w:right w:val="none" w:sz="0" w:space="0" w:color="auto"/>
          </w:divBdr>
        </w:div>
        <w:div w:id="770707476">
          <w:marLeft w:val="0"/>
          <w:marRight w:val="0"/>
          <w:marTop w:val="0"/>
          <w:marBottom w:val="0"/>
          <w:divBdr>
            <w:top w:val="none" w:sz="0" w:space="0" w:color="auto"/>
            <w:left w:val="none" w:sz="0" w:space="0" w:color="auto"/>
            <w:bottom w:val="none" w:sz="0" w:space="0" w:color="auto"/>
            <w:right w:val="none" w:sz="0" w:space="0" w:color="auto"/>
          </w:divBdr>
        </w:div>
        <w:div w:id="1761751204">
          <w:marLeft w:val="0"/>
          <w:marRight w:val="0"/>
          <w:marTop w:val="0"/>
          <w:marBottom w:val="0"/>
          <w:divBdr>
            <w:top w:val="none" w:sz="0" w:space="0" w:color="auto"/>
            <w:left w:val="none" w:sz="0" w:space="0" w:color="auto"/>
            <w:bottom w:val="none" w:sz="0" w:space="0" w:color="auto"/>
            <w:right w:val="none" w:sz="0" w:space="0" w:color="auto"/>
          </w:divBdr>
        </w:div>
      </w:divsChild>
    </w:div>
    <w:div w:id="388192124">
      <w:bodyDiv w:val="1"/>
      <w:marLeft w:val="0"/>
      <w:marRight w:val="0"/>
      <w:marTop w:val="0"/>
      <w:marBottom w:val="0"/>
      <w:divBdr>
        <w:top w:val="none" w:sz="0" w:space="0" w:color="auto"/>
        <w:left w:val="none" w:sz="0" w:space="0" w:color="auto"/>
        <w:bottom w:val="none" w:sz="0" w:space="0" w:color="auto"/>
        <w:right w:val="none" w:sz="0" w:space="0" w:color="auto"/>
      </w:divBdr>
    </w:div>
    <w:div w:id="680282406">
      <w:bodyDiv w:val="1"/>
      <w:marLeft w:val="0"/>
      <w:marRight w:val="0"/>
      <w:marTop w:val="0"/>
      <w:marBottom w:val="0"/>
      <w:divBdr>
        <w:top w:val="none" w:sz="0" w:space="0" w:color="auto"/>
        <w:left w:val="none" w:sz="0" w:space="0" w:color="auto"/>
        <w:bottom w:val="none" w:sz="0" w:space="0" w:color="auto"/>
        <w:right w:val="none" w:sz="0" w:space="0" w:color="auto"/>
      </w:divBdr>
    </w:div>
    <w:div w:id="724763611">
      <w:bodyDiv w:val="1"/>
      <w:marLeft w:val="0"/>
      <w:marRight w:val="0"/>
      <w:marTop w:val="0"/>
      <w:marBottom w:val="0"/>
      <w:divBdr>
        <w:top w:val="none" w:sz="0" w:space="0" w:color="auto"/>
        <w:left w:val="none" w:sz="0" w:space="0" w:color="auto"/>
        <w:bottom w:val="none" w:sz="0" w:space="0" w:color="auto"/>
        <w:right w:val="none" w:sz="0" w:space="0" w:color="auto"/>
      </w:divBdr>
      <w:divsChild>
        <w:div w:id="1616979282">
          <w:marLeft w:val="0"/>
          <w:marRight w:val="0"/>
          <w:marTop w:val="0"/>
          <w:marBottom w:val="0"/>
          <w:divBdr>
            <w:top w:val="none" w:sz="0" w:space="0" w:color="auto"/>
            <w:left w:val="none" w:sz="0" w:space="0" w:color="auto"/>
            <w:bottom w:val="none" w:sz="0" w:space="0" w:color="auto"/>
            <w:right w:val="none" w:sz="0" w:space="0" w:color="auto"/>
          </w:divBdr>
        </w:div>
        <w:div w:id="1172640479">
          <w:marLeft w:val="0"/>
          <w:marRight w:val="0"/>
          <w:marTop w:val="0"/>
          <w:marBottom w:val="0"/>
          <w:divBdr>
            <w:top w:val="none" w:sz="0" w:space="0" w:color="auto"/>
            <w:left w:val="none" w:sz="0" w:space="0" w:color="auto"/>
            <w:bottom w:val="none" w:sz="0" w:space="0" w:color="auto"/>
            <w:right w:val="none" w:sz="0" w:space="0" w:color="auto"/>
          </w:divBdr>
        </w:div>
        <w:div w:id="287246665">
          <w:marLeft w:val="0"/>
          <w:marRight w:val="0"/>
          <w:marTop w:val="0"/>
          <w:marBottom w:val="0"/>
          <w:divBdr>
            <w:top w:val="none" w:sz="0" w:space="0" w:color="auto"/>
            <w:left w:val="none" w:sz="0" w:space="0" w:color="auto"/>
            <w:bottom w:val="none" w:sz="0" w:space="0" w:color="auto"/>
            <w:right w:val="none" w:sz="0" w:space="0" w:color="auto"/>
          </w:divBdr>
        </w:div>
        <w:div w:id="859199886">
          <w:marLeft w:val="0"/>
          <w:marRight w:val="0"/>
          <w:marTop w:val="0"/>
          <w:marBottom w:val="0"/>
          <w:divBdr>
            <w:top w:val="none" w:sz="0" w:space="0" w:color="auto"/>
            <w:left w:val="none" w:sz="0" w:space="0" w:color="auto"/>
            <w:bottom w:val="none" w:sz="0" w:space="0" w:color="auto"/>
            <w:right w:val="none" w:sz="0" w:space="0" w:color="auto"/>
          </w:divBdr>
        </w:div>
        <w:div w:id="1019695017">
          <w:marLeft w:val="0"/>
          <w:marRight w:val="0"/>
          <w:marTop w:val="0"/>
          <w:marBottom w:val="0"/>
          <w:divBdr>
            <w:top w:val="none" w:sz="0" w:space="0" w:color="auto"/>
            <w:left w:val="none" w:sz="0" w:space="0" w:color="auto"/>
            <w:bottom w:val="none" w:sz="0" w:space="0" w:color="auto"/>
            <w:right w:val="none" w:sz="0" w:space="0" w:color="auto"/>
          </w:divBdr>
        </w:div>
        <w:div w:id="769620384">
          <w:marLeft w:val="0"/>
          <w:marRight w:val="0"/>
          <w:marTop w:val="0"/>
          <w:marBottom w:val="0"/>
          <w:divBdr>
            <w:top w:val="none" w:sz="0" w:space="0" w:color="auto"/>
            <w:left w:val="none" w:sz="0" w:space="0" w:color="auto"/>
            <w:bottom w:val="none" w:sz="0" w:space="0" w:color="auto"/>
            <w:right w:val="none" w:sz="0" w:space="0" w:color="auto"/>
          </w:divBdr>
        </w:div>
        <w:div w:id="750934775">
          <w:marLeft w:val="0"/>
          <w:marRight w:val="0"/>
          <w:marTop w:val="0"/>
          <w:marBottom w:val="0"/>
          <w:divBdr>
            <w:top w:val="none" w:sz="0" w:space="0" w:color="auto"/>
            <w:left w:val="none" w:sz="0" w:space="0" w:color="auto"/>
            <w:bottom w:val="none" w:sz="0" w:space="0" w:color="auto"/>
            <w:right w:val="none" w:sz="0" w:space="0" w:color="auto"/>
          </w:divBdr>
        </w:div>
        <w:div w:id="1212156970">
          <w:marLeft w:val="0"/>
          <w:marRight w:val="0"/>
          <w:marTop w:val="0"/>
          <w:marBottom w:val="0"/>
          <w:divBdr>
            <w:top w:val="none" w:sz="0" w:space="0" w:color="auto"/>
            <w:left w:val="none" w:sz="0" w:space="0" w:color="auto"/>
            <w:bottom w:val="none" w:sz="0" w:space="0" w:color="auto"/>
            <w:right w:val="none" w:sz="0" w:space="0" w:color="auto"/>
          </w:divBdr>
        </w:div>
        <w:div w:id="1156342544">
          <w:marLeft w:val="0"/>
          <w:marRight w:val="0"/>
          <w:marTop w:val="0"/>
          <w:marBottom w:val="0"/>
          <w:divBdr>
            <w:top w:val="none" w:sz="0" w:space="0" w:color="auto"/>
            <w:left w:val="none" w:sz="0" w:space="0" w:color="auto"/>
            <w:bottom w:val="none" w:sz="0" w:space="0" w:color="auto"/>
            <w:right w:val="none" w:sz="0" w:space="0" w:color="auto"/>
          </w:divBdr>
        </w:div>
        <w:div w:id="91973136">
          <w:marLeft w:val="0"/>
          <w:marRight w:val="0"/>
          <w:marTop w:val="0"/>
          <w:marBottom w:val="0"/>
          <w:divBdr>
            <w:top w:val="none" w:sz="0" w:space="0" w:color="auto"/>
            <w:left w:val="none" w:sz="0" w:space="0" w:color="auto"/>
            <w:bottom w:val="none" w:sz="0" w:space="0" w:color="auto"/>
            <w:right w:val="none" w:sz="0" w:space="0" w:color="auto"/>
          </w:divBdr>
        </w:div>
        <w:div w:id="190530115">
          <w:marLeft w:val="0"/>
          <w:marRight w:val="0"/>
          <w:marTop w:val="0"/>
          <w:marBottom w:val="0"/>
          <w:divBdr>
            <w:top w:val="none" w:sz="0" w:space="0" w:color="auto"/>
            <w:left w:val="none" w:sz="0" w:space="0" w:color="auto"/>
            <w:bottom w:val="none" w:sz="0" w:space="0" w:color="auto"/>
            <w:right w:val="none" w:sz="0" w:space="0" w:color="auto"/>
          </w:divBdr>
        </w:div>
        <w:div w:id="333462384">
          <w:marLeft w:val="0"/>
          <w:marRight w:val="0"/>
          <w:marTop w:val="0"/>
          <w:marBottom w:val="0"/>
          <w:divBdr>
            <w:top w:val="none" w:sz="0" w:space="0" w:color="auto"/>
            <w:left w:val="none" w:sz="0" w:space="0" w:color="auto"/>
            <w:bottom w:val="none" w:sz="0" w:space="0" w:color="auto"/>
            <w:right w:val="none" w:sz="0" w:space="0" w:color="auto"/>
          </w:divBdr>
        </w:div>
        <w:div w:id="1498690677">
          <w:marLeft w:val="0"/>
          <w:marRight w:val="0"/>
          <w:marTop w:val="0"/>
          <w:marBottom w:val="0"/>
          <w:divBdr>
            <w:top w:val="none" w:sz="0" w:space="0" w:color="auto"/>
            <w:left w:val="none" w:sz="0" w:space="0" w:color="auto"/>
            <w:bottom w:val="none" w:sz="0" w:space="0" w:color="auto"/>
            <w:right w:val="none" w:sz="0" w:space="0" w:color="auto"/>
          </w:divBdr>
        </w:div>
        <w:div w:id="2061243049">
          <w:marLeft w:val="0"/>
          <w:marRight w:val="0"/>
          <w:marTop w:val="0"/>
          <w:marBottom w:val="0"/>
          <w:divBdr>
            <w:top w:val="none" w:sz="0" w:space="0" w:color="auto"/>
            <w:left w:val="none" w:sz="0" w:space="0" w:color="auto"/>
            <w:bottom w:val="none" w:sz="0" w:space="0" w:color="auto"/>
            <w:right w:val="none" w:sz="0" w:space="0" w:color="auto"/>
          </w:divBdr>
        </w:div>
        <w:div w:id="1806434717">
          <w:marLeft w:val="0"/>
          <w:marRight w:val="0"/>
          <w:marTop w:val="0"/>
          <w:marBottom w:val="0"/>
          <w:divBdr>
            <w:top w:val="none" w:sz="0" w:space="0" w:color="auto"/>
            <w:left w:val="none" w:sz="0" w:space="0" w:color="auto"/>
            <w:bottom w:val="none" w:sz="0" w:space="0" w:color="auto"/>
            <w:right w:val="none" w:sz="0" w:space="0" w:color="auto"/>
          </w:divBdr>
        </w:div>
        <w:div w:id="2093236271">
          <w:marLeft w:val="0"/>
          <w:marRight w:val="0"/>
          <w:marTop w:val="0"/>
          <w:marBottom w:val="0"/>
          <w:divBdr>
            <w:top w:val="none" w:sz="0" w:space="0" w:color="auto"/>
            <w:left w:val="none" w:sz="0" w:space="0" w:color="auto"/>
            <w:bottom w:val="none" w:sz="0" w:space="0" w:color="auto"/>
            <w:right w:val="none" w:sz="0" w:space="0" w:color="auto"/>
          </w:divBdr>
        </w:div>
        <w:div w:id="1872763844">
          <w:marLeft w:val="0"/>
          <w:marRight w:val="0"/>
          <w:marTop w:val="0"/>
          <w:marBottom w:val="0"/>
          <w:divBdr>
            <w:top w:val="none" w:sz="0" w:space="0" w:color="auto"/>
            <w:left w:val="none" w:sz="0" w:space="0" w:color="auto"/>
            <w:bottom w:val="none" w:sz="0" w:space="0" w:color="auto"/>
            <w:right w:val="none" w:sz="0" w:space="0" w:color="auto"/>
          </w:divBdr>
        </w:div>
        <w:div w:id="1339117284">
          <w:marLeft w:val="0"/>
          <w:marRight w:val="0"/>
          <w:marTop w:val="0"/>
          <w:marBottom w:val="0"/>
          <w:divBdr>
            <w:top w:val="none" w:sz="0" w:space="0" w:color="auto"/>
            <w:left w:val="none" w:sz="0" w:space="0" w:color="auto"/>
            <w:bottom w:val="none" w:sz="0" w:space="0" w:color="auto"/>
            <w:right w:val="none" w:sz="0" w:space="0" w:color="auto"/>
          </w:divBdr>
        </w:div>
        <w:div w:id="358355465">
          <w:marLeft w:val="0"/>
          <w:marRight w:val="0"/>
          <w:marTop w:val="0"/>
          <w:marBottom w:val="0"/>
          <w:divBdr>
            <w:top w:val="none" w:sz="0" w:space="0" w:color="auto"/>
            <w:left w:val="none" w:sz="0" w:space="0" w:color="auto"/>
            <w:bottom w:val="none" w:sz="0" w:space="0" w:color="auto"/>
            <w:right w:val="none" w:sz="0" w:space="0" w:color="auto"/>
          </w:divBdr>
        </w:div>
        <w:div w:id="1787114677">
          <w:marLeft w:val="0"/>
          <w:marRight w:val="0"/>
          <w:marTop w:val="0"/>
          <w:marBottom w:val="0"/>
          <w:divBdr>
            <w:top w:val="none" w:sz="0" w:space="0" w:color="auto"/>
            <w:left w:val="none" w:sz="0" w:space="0" w:color="auto"/>
            <w:bottom w:val="none" w:sz="0" w:space="0" w:color="auto"/>
            <w:right w:val="none" w:sz="0" w:space="0" w:color="auto"/>
          </w:divBdr>
        </w:div>
      </w:divsChild>
    </w:div>
    <w:div w:id="1708752721">
      <w:bodyDiv w:val="1"/>
      <w:marLeft w:val="0"/>
      <w:marRight w:val="0"/>
      <w:marTop w:val="0"/>
      <w:marBottom w:val="0"/>
      <w:divBdr>
        <w:top w:val="none" w:sz="0" w:space="0" w:color="auto"/>
        <w:left w:val="none" w:sz="0" w:space="0" w:color="auto"/>
        <w:bottom w:val="none" w:sz="0" w:space="0" w:color="auto"/>
        <w:right w:val="none" w:sz="0" w:space="0" w:color="auto"/>
      </w:divBdr>
      <w:divsChild>
        <w:div w:id="1395157721">
          <w:marLeft w:val="0"/>
          <w:marRight w:val="0"/>
          <w:marTop w:val="0"/>
          <w:marBottom w:val="0"/>
          <w:divBdr>
            <w:top w:val="none" w:sz="0" w:space="0" w:color="auto"/>
            <w:left w:val="none" w:sz="0" w:space="0" w:color="auto"/>
            <w:bottom w:val="none" w:sz="0" w:space="0" w:color="auto"/>
            <w:right w:val="none" w:sz="0" w:space="0" w:color="auto"/>
          </w:divBdr>
        </w:div>
        <w:div w:id="986592762">
          <w:marLeft w:val="0"/>
          <w:marRight w:val="0"/>
          <w:marTop w:val="0"/>
          <w:marBottom w:val="0"/>
          <w:divBdr>
            <w:top w:val="none" w:sz="0" w:space="0" w:color="auto"/>
            <w:left w:val="none" w:sz="0" w:space="0" w:color="auto"/>
            <w:bottom w:val="none" w:sz="0" w:space="0" w:color="auto"/>
            <w:right w:val="none" w:sz="0" w:space="0" w:color="auto"/>
          </w:divBdr>
        </w:div>
        <w:div w:id="1306273872">
          <w:marLeft w:val="0"/>
          <w:marRight w:val="0"/>
          <w:marTop w:val="0"/>
          <w:marBottom w:val="0"/>
          <w:divBdr>
            <w:top w:val="none" w:sz="0" w:space="0" w:color="auto"/>
            <w:left w:val="none" w:sz="0" w:space="0" w:color="auto"/>
            <w:bottom w:val="none" w:sz="0" w:space="0" w:color="auto"/>
            <w:right w:val="none" w:sz="0" w:space="0" w:color="auto"/>
          </w:divBdr>
        </w:div>
        <w:div w:id="483936404">
          <w:marLeft w:val="0"/>
          <w:marRight w:val="0"/>
          <w:marTop w:val="0"/>
          <w:marBottom w:val="0"/>
          <w:divBdr>
            <w:top w:val="none" w:sz="0" w:space="0" w:color="auto"/>
            <w:left w:val="none" w:sz="0" w:space="0" w:color="auto"/>
            <w:bottom w:val="none" w:sz="0" w:space="0" w:color="auto"/>
            <w:right w:val="none" w:sz="0" w:space="0" w:color="auto"/>
          </w:divBdr>
        </w:div>
        <w:div w:id="1615095600">
          <w:marLeft w:val="0"/>
          <w:marRight w:val="0"/>
          <w:marTop w:val="0"/>
          <w:marBottom w:val="0"/>
          <w:divBdr>
            <w:top w:val="none" w:sz="0" w:space="0" w:color="auto"/>
            <w:left w:val="none" w:sz="0" w:space="0" w:color="auto"/>
            <w:bottom w:val="none" w:sz="0" w:space="0" w:color="auto"/>
            <w:right w:val="none" w:sz="0" w:space="0" w:color="auto"/>
          </w:divBdr>
        </w:div>
        <w:div w:id="1320888522">
          <w:marLeft w:val="0"/>
          <w:marRight w:val="0"/>
          <w:marTop w:val="0"/>
          <w:marBottom w:val="0"/>
          <w:divBdr>
            <w:top w:val="none" w:sz="0" w:space="0" w:color="auto"/>
            <w:left w:val="none" w:sz="0" w:space="0" w:color="auto"/>
            <w:bottom w:val="none" w:sz="0" w:space="0" w:color="auto"/>
            <w:right w:val="none" w:sz="0" w:space="0" w:color="auto"/>
          </w:divBdr>
        </w:div>
        <w:div w:id="1800299926">
          <w:marLeft w:val="0"/>
          <w:marRight w:val="0"/>
          <w:marTop w:val="0"/>
          <w:marBottom w:val="0"/>
          <w:divBdr>
            <w:top w:val="none" w:sz="0" w:space="0" w:color="auto"/>
            <w:left w:val="none" w:sz="0" w:space="0" w:color="auto"/>
            <w:bottom w:val="none" w:sz="0" w:space="0" w:color="auto"/>
            <w:right w:val="none" w:sz="0" w:space="0" w:color="auto"/>
          </w:divBdr>
        </w:div>
        <w:div w:id="1484547418">
          <w:marLeft w:val="0"/>
          <w:marRight w:val="0"/>
          <w:marTop w:val="0"/>
          <w:marBottom w:val="0"/>
          <w:divBdr>
            <w:top w:val="none" w:sz="0" w:space="0" w:color="auto"/>
            <w:left w:val="none" w:sz="0" w:space="0" w:color="auto"/>
            <w:bottom w:val="none" w:sz="0" w:space="0" w:color="auto"/>
            <w:right w:val="none" w:sz="0" w:space="0" w:color="auto"/>
          </w:divBdr>
        </w:div>
        <w:div w:id="1291521132">
          <w:marLeft w:val="0"/>
          <w:marRight w:val="0"/>
          <w:marTop w:val="0"/>
          <w:marBottom w:val="0"/>
          <w:divBdr>
            <w:top w:val="none" w:sz="0" w:space="0" w:color="auto"/>
            <w:left w:val="none" w:sz="0" w:space="0" w:color="auto"/>
            <w:bottom w:val="none" w:sz="0" w:space="0" w:color="auto"/>
            <w:right w:val="none" w:sz="0" w:space="0" w:color="auto"/>
          </w:divBdr>
        </w:div>
        <w:div w:id="388770031">
          <w:marLeft w:val="0"/>
          <w:marRight w:val="0"/>
          <w:marTop w:val="0"/>
          <w:marBottom w:val="0"/>
          <w:divBdr>
            <w:top w:val="none" w:sz="0" w:space="0" w:color="auto"/>
            <w:left w:val="none" w:sz="0" w:space="0" w:color="auto"/>
            <w:bottom w:val="none" w:sz="0" w:space="0" w:color="auto"/>
            <w:right w:val="none" w:sz="0" w:space="0" w:color="auto"/>
          </w:divBdr>
        </w:div>
        <w:div w:id="1640646539">
          <w:marLeft w:val="0"/>
          <w:marRight w:val="0"/>
          <w:marTop w:val="0"/>
          <w:marBottom w:val="0"/>
          <w:divBdr>
            <w:top w:val="none" w:sz="0" w:space="0" w:color="auto"/>
            <w:left w:val="none" w:sz="0" w:space="0" w:color="auto"/>
            <w:bottom w:val="none" w:sz="0" w:space="0" w:color="auto"/>
            <w:right w:val="none" w:sz="0" w:space="0" w:color="auto"/>
          </w:divBdr>
        </w:div>
        <w:div w:id="1031568052">
          <w:marLeft w:val="0"/>
          <w:marRight w:val="0"/>
          <w:marTop w:val="0"/>
          <w:marBottom w:val="0"/>
          <w:divBdr>
            <w:top w:val="none" w:sz="0" w:space="0" w:color="auto"/>
            <w:left w:val="none" w:sz="0" w:space="0" w:color="auto"/>
            <w:bottom w:val="none" w:sz="0" w:space="0" w:color="auto"/>
            <w:right w:val="none" w:sz="0" w:space="0" w:color="auto"/>
          </w:divBdr>
        </w:div>
        <w:div w:id="151917495">
          <w:marLeft w:val="0"/>
          <w:marRight w:val="0"/>
          <w:marTop w:val="0"/>
          <w:marBottom w:val="0"/>
          <w:divBdr>
            <w:top w:val="none" w:sz="0" w:space="0" w:color="auto"/>
            <w:left w:val="none" w:sz="0" w:space="0" w:color="auto"/>
            <w:bottom w:val="none" w:sz="0" w:space="0" w:color="auto"/>
            <w:right w:val="none" w:sz="0" w:space="0" w:color="auto"/>
          </w:divBdr>
        </w:div>
        <w:div w:id="1772581689">
          <w:marLeft w:val="0"/>
          <w:marRight w:val="0"/>
          <w:marTop w:val="0"/>
          <w:marBottom w:val="0"/>
          <w:divBdr>
            <w:top w:val="none" w:sz="0" w:space="0" w:color="auto"/>
            <w:left w:val="none" w:sz="0" w:space="0" w:color="auto"/>
            <w:bottom w:val="none" w:sz="0" w:space="0" w:color="auto"/>
            <w:right w:val="none" w:sz="0" w:space="0" w:color="auto"/>
          </w:divBdr>
        </w:div>
        <w:div w:id="1827043453">
          <w:marLeft w:val="0"/>
          <w:marRight w:val="0"/>
          <w:marTop w:val="0"/>
          <w:marBottom w:val="0"/>
          <w:divBdr>
            <w:top w:val="none" w:sz="0" w:space="0" w:color="auto"/>
            <w:left w:val="none" w:sz="0" w:space="0" w:color="auto"/>
            <w:bottom w:val="none" w:sz="0" w:space="0" w:color="auto"/>
            <w:right w:val="none" w:sz="0" w:space="0" w:color="auto"/>
          </w:divBdr>
        </w:div>
        <w:div w:id="1832403089">
          <w:marLeft w:val="0"/>
          <w:marRight w:val="0"/>
          <w:marTop w:val="0"/>
          <w:marBottom w:val="0"/>
          <w:divBdr>
            <w:top w:val="none" w:sz="0" w:space="0" w:color="auto"/>
            <w:left w:val="none" w:sz="0" w:space="0" w:color="auto"/>
            <w:bottom w:val="none" w:sz="0" w:space="0" w:color="auto"/>
            <w:right w:val="none" w:sz="0" w:space="0" w:color="auto"/>
          </w:divBdr>
        </w:div>
        <w:div w:id="153645928">
          <w:marLeft w:val="0"/>
          <w:marRight w:val="0"/>
          <w:marTop w:val="0"/>
          <w:marBottom w:val="0"/>
          <w:divBdr>
            <w:top w:val="none" w:sz="0" w:space="0" w:color="auto"/>
            <w:left w:val="none" w:sz="0" w:space="0" w:color="auto"/>
            <w:bottom w:val="none" w:sz="0" w:space="0" w:color="auto"/>
            <w:right w:val="none" w:sz="0" w:space="0" w:color="auto"/>
          </w:divBdr>
        </w:div>
        <w:div w:id="1964649193">
          <w:marLeft w:val="0"/>
          <w:marRight w:val="0"/>
          <w:marTop w:val="0"/>
          <w:marBottom w:val="0"/>
          <w:divBdr>
            <w:top w:val="none" w:sz="0" w:space="0" w:color="auto"/>
            <w:left w:val="none" w:sz="0" w:space="0" w:color="auto"/>
            <w:bottom w:val="none" w:sz="0" w:space="0" w:color="auto"/>
            <w:right w:val="none" w:sz="0" w:space="0" w:color="auto"/>
          </w:divBdr>
        </w:div>
        <w:div w:id="1183934129">
          <w:marLeft w:val="0"/>
          <w:marRight w:val="0"/>
          <w:marTop w:val="0"/>
          <w:marBottom w:val="0"/>
          <w:divBdr>
            <w:top w:val="none" w:sz="0" w:space="0" w:color="auto"/>
            <w:left w:val="none" w:sz="0" w:space="0" w:color="auto"/>
            <w:bottom w:val="none" w:sz="0" w:space="0" w:color="auto"/>
            <w:right w:val="none" w:sz="0" w:space="0" w:color="auto"/>
          </w:divBdr>
        </w:div>
        <w:div w:id="1182082867">
          <w:marLeft w:val="0"/>
          <w:marRight w:val="0"/>
          <w:marTop w:val="0"/>
          <w:marBottom w:val="0"/>
          <w:divBdr>
            <w:top w:val="none" w:sz="0" w:space="0" w:color="auto"/>
            <w:left w:val="none" w:sz="0" w:space="0" w:color="auto"/>
            <w:bottom w:val="none" w:sz="0" w:space="0" w:color="auto"/>
            <w:right w:val="none" w:sz="0" w:space="0" w:color="auto"/>
          </w:divBdr>
        </w:div>
      </w:divsChild>
    </w:div>
    <w:div w:id="2036734007">
      <w:bodyDiv w:val="1"/>
      <w:marLeft w:val="0"/>
      <w:marRight w:val="0"/>
      <w:marTop w:val="0"/>
      <w:marBottom w:val="0"/>
      <w:divBdr>
        <w:top w:val="none" w:sz="0" w:space="0" w:color="auto"/>
        <w:left w:val="none" w:sz="0" w:space="0" w:color="auto"/>
        <w:bottom w:val="none" w:sz="0" w:space="0" w:color="auto"/>
        <w:right w:val="none" w:sz="0" w:space="0" w:color="auto"/>
      </w:divBdr>
    </w:div>
    <w:div w:id="2088920588">
      <w:bodyDiv w:val="1"/>
      <w:marLeft w:val="0"/>
      <w:marRight w:val="0"/>
      <w:marTop w:val="0"/>
      <w:marBottom w:val="0"/>
      <w:divBdr>
        <w:top w:val="none" w:sz="0" w:space="0" w:color="auto"/>
        <w:left w:val="none" w:sz="0" w:space="0" w:color="auto"/>
        <w:bottom w:val="none" w:sz="0" w:space="0" w:color="auto"/>
        <w:right w:val="none" w:sz="0" w:space="0" w:color="auto"/>
      </w:divBdr>
      <w:divsChild>
        <w:div w:id="278222912">
          <w:marLeft w:val="0"/>
          <w:marRight w:val="0"/>
          <w:marTop w:val="0"/>
          <w:marBottom w:val="0"/>
          <w:divBdr>
            <w:top w:val="none" w:sz="0" w:space="0" w:color="auto"/>
            <w:left w:val="none" w:sz="0" w:space="0" w:color="auto"/>
            <w:bottom w:val="none" w:sz="0" w:space="0" w:color="auto"/>
            <w:right w:val="none" w:sz="0" w:space="0" w:color="auto"/>
          </w:divBdr>
        </w:div>
        <w:div w:id="1126658753">
          <w:marLeft w:val="0"/>
          <w:marRight w:val="0"/>
          <w:marTop w:val="0"/>
          <w:marBottom w:val="0"/>
          <w:divBdr>
            <w:top w:val="none" w:sz="0" w:space="0" w:color="auto"/>
            <w:left w:val="none" w:sz="0" w:space="0" w:color="auto"/>
            <w:bottom w:val="none" w:sz="0" w:space="0" w:color="auto"/>
            <w:right w:val="none" w:sz="0" w:space="0" w:color="auto"/>
          </w:divBdr>
        </w:div>
        <w:div w:id="157771574">
          <w:marLeft w:val="0"/>
          <w:marRight w:val="0"/>
          <w:marTop w:val="0"/>
          <w:marBottom w:val="0"/>
          <w:divBdr>
            <w:top w:val="none" w:sz="0" w:space="0" w:color="auto"/>
            <w:left w:val="none" w:sz="0" w:space="0" w:color="auto"/>
            <w:bottom w:val="none" w:sz="0" w:space="0" w:color="auto"/>
            <w:right w:val="none" w:sz="0" w:space="0" w:color="auto"/>
          </w:divBdr>
        </w:div>
        <w:div w:id="574163863">
          <w:marLeft w:val="0"/>
          <w:marRight w:val="0"/>
          <w:marTop w:val="0"/>
          <w:marBottom w:val="0"/>
          <w:divBdr>
            <w:top w:val="none" w:sz="0" w:space="0" w:color="auto"/>
            <w:left w:val="none" w:sz="0" w:space="0" w:color="auto"/>
            <w:bottom w:val="none" w:sz="0" w:space="0" w:color="auto"/>
            <w:right w:val="none" w:sz="0" w:space="0" w:color="auto"/>
          </w:divBdr>
        </w:div>
        <w:div w:id="791948469">
          <w:marLeft w:val="0"/>
          <w:marRight w:val="0"/>
          <w:marTop w:val="0"/>
          <w:marBottom w:val="0"/>
          <w:divBdr>
            <w:top w:val="none" w:sz="0" w:space="0" w:color="auto"/>
            <w:left w:val="none" w:sz="0" w:space="0" w:color="auto"/>
            <w:bottom w:val="none" w:sz="0" w:space="0" w:color="auto"/>
            <w:right w:val="none" w:sz="0" w:space="0" w:color="auto"/>
          </w:divBdr>
        </w:div>
        <w:div w:id="1074400470">
          <w:marLeft w:val="0"/>
          <w:marRight w:val="0"/>
          <w:marTop w:val="0"/>
          <w:marBottom w:val="0"/>
          <w:divBdr>
            <w:top w:val="none" w:sz="0" w:space="0" w:color="auto"/>
            <w:left w:val="none" w:sz="0" w:space="0" w:color="auto"/>
            <w:bottom w:val="none" w:sz="0" w:space="0" w:color="auto"/>
            <w:right w:val="none" w:sz="0" w:space="0" w:color="auto"/>
          </w:divBdr>
        </w:div>
        <w:div w:id="2120222750">
          <w:marLeft w:val="0"/>
          <w:marRight w:val="0"/>
          <w:marTop w:val="0"/>
          <w:marBottom w:val="0"/>
          <w:divBdr>
            <w:top w:val="none" w:sz="0" w:space="0" w:color="auto"/>
            <w:left w:val="none" w:sz="0" w:space="0" w:color="auto"/>
            <w:bottom w:val="none" w:sz="0" w:space="0" w:color="auto"/>
            <w:right w:val="none" w:sz="0" w:space="0" w:color="auto"/>
          </w:divBdr>
        </w:div>
        <w:div w:id="1632781217">
          <w:marLeft w:val="0"/>
          <w:marRight w:val="0"/>
          <w:marTop w:val="0"/>
          <w:marBottom w:val="0"/>
          <w:divBdr>
            <w:top w:val="none" w:sz="0" w:space="0" w:color="auto"/>
            <w:left w:val="none" w:sz="0" w:space="0" w:color="auto"/>
            <w:bottom w:val="none" w:sz="0" w:space="0" w:color="auto"/>
            <w:right w:val="none" w:sz="0" w:space="0" w:color="auto"/>
          </w:divBdr>
        </w:div>
        <w:div w:id="524368536">
          <w:marLeft w:val="0"/>
          <w:marRight w:val="0"/>
          <w:marTop w:val="0"/>
          <w:marBottom w:val="0"/>
          <w:divBdr>
            <w:top w:val="none" w:sz="0" w:space="0" w:color="auto"/>
            <w:left w:val="none" w:sz="0" w:space="0" w:color="auto"/>
            <w:bottom w:val="none" w:sz="0" w:space="0" w:color="auto"/>
            <w:right w:val="none" w:sz="0" w:space="0" w:color="auto"/>
          </w:divBdr>
        </w:div>
        <w:div w:id="1858277150">
          <w:marLeft w:val="0"/>
          <w:marRight w:val="0"/>
          <w:marTop w:val="0"/>
          <w:marBottom w:val="0"/>
          <w:divBdr>
            <w:top w:val="none" w:sz="0" w:space="0" w:color="auto"/>
            <w:left w:val="none" w:sz="0" w:space="0" w:color="auto"/>
            <w:bottom w:val="none" w:sz="0" w:space="0" w:color="auto"/>
            <w:right w:val="none" w:sz="0" w:space="0" w:color="auto"/>
          </w:divBdr>
        </w:div>
        <w:div w:id="2140563588">
          <w:marLeft w:val="0"/>
          <w:marRight w:val="0"/>
          <w:marTop w:val="0"/>
          <w:marBottom w:val="0"/>
          <w:divBdr>
            <w:top w:val="none" w:sz="0" w:space="0" w:color="auto"/>
            <w:left w:val="none" w:sz="0" w:space="0" w:color="auto"/>
            <w:bottom w:val="none" w:sz="0" w:space="0" w:color="auto"/>
            <w:right w:val="none" w:sz="0" w:space="0" w:color="auto"/>
          </w:divBdr>
        </w:div>
        <w:div w:id="775833463">
          <w:marLeft w:val="0"/>
          <w:marRight w:val="0"/>
          <w:marTop w:val="0"/>
          <w:marBottom w:val="0"/>
          <w:divBdr>
            <w:top w:val="none" w:sz="0" w:space="0" w:color="auto"/>
            <w:left w:val="none" w:sz="0" w:space="0" w:color="auto"/>
            <w:bottom w:val="none" w:sz="0" w:space="0" w:color="auto"/>
            <w:right w:val="none" w:sz="0" w:space="0" w:color="auto"/>
          </w:divBdr>
        </w:div>
        <w:div w:id="1179927627">
          <w:marLeft w:val="0"/>
          <w:marRight w:val="0"/>
          <w:marTop w:val="0"/>
          <w:marBottom w:val="0"/>
          <w:divBdr>
            <w:top w:val="none" w:sz="0" w:space="0" w:color="auto"/>
            <w:left w:val="none" w:sz="0" w:space="0" w:color="auto"/>
            <w:bottom w:val="none" w:sz="0" w:space="0" w:color="auto"/>
            <w:right w:val="none" w:sz="0" w:space="0" w:color="auto"/>
          </w:divBdr>
        </w:div>
        <w:div w:id="267930595">
          <w:marLeft w:val="0"/>
          <w:marRight w:val="0"/>
          <w:marTop w:val="0"/>
          <w:marBottom w:val="0"/>
          <w:divBdr>
            <w:top w:val="none" w:sz="0" w:space="0" w:color="auto"/>
            <w:left w:val="none" w:sz="0" w:space="0" w:color="auto"/>
            <w:bottom w:val="none" w:sz="0" w:space="0" w:color="auto"/>
            <w:right w:val="none" w:sz="0" w:space="0" w:color="auto"/>
          </w:divBdr>
        </w:div>
        <w:div w:id="1771661678">
          <w:marLeft w:val="0"/>
          <w:marRight w:val="0"/>
          <w:marTop w:val="0"/>
          <w:marBottom w:val="0"/>
          <w:divBdr>
            <w:top w:val="none" w:sz="0" w:space="0" w:color="auto"/>
            <w:left w:val="none" w:sz="0" w:space="0" w:color="auto"/>
            <w:bottom w:val="none" w:sz="0" w:space="0" w:color="auto"/>
            <w:right w:val="none" w:sz="0" w:space="0" w:color="auto"/>
          </w:divBdr>
        </w:div>
        <w:div w:id="1022130916">
          <w:marLeft w:val="0"/>
          <w:marRight w:val="0"/>
          <w:marTop w:val="0"/>
          <w:marBottom w:val="0"/>
          <w:divBdr>
            <w:top w:val="none" w:sz="0" w:space="0" w:color="auto"/>
            <w:left w:val="none" w:sz="0" w:space="0" w:color="auto"/>
            <w:bottom w:val="none" w:sz="0" w:space="0" w:color="auto"/>
            <w:right w:val="none" w:sz="0" w:space="0" w:color="auto"/>
          </w:divBdr>
        </w:div>
        <w:div w:id="736323535">
          <w:marLeft w:val="0"/>
          <w:marRight w:val="0"/>
          <w:marTop w:val="0"/>
          <w:marBottom w:val="0"/>
          <w:divBdr>
            <w:top w:val="none" w:sz="0" w:space="0" w:color="auto"/>
            <w:left w:val="none" w:sz="0" w:space="0" w:color="auto"/>
            <w:bottom w:val="none" w:sz="0" w:space="0" w:color="auto"/>
            <w:right w:val="none" w:sz="0" w:space="0" w:color="auto"/>
          </w:divBdr>
        </w:div>
        <w:div w:id="483014081">
          <w:marLeft w:val="0"/>
          <w:marRight w:val="0"/>
          <w:marTop w:val="0"/>
          <w:marBottom w:val="0"/>
          <w:divBdr>
            <w:top w:val="none" w:sz="0" w:space="0" w:color="auto"/>
            <w:left w:val="none" w:sz="0" w:space="0" w:color="auto"/>
            <w:bottom w:val="none" w:sz="0" w:space="0" w:color="auto"/>
            <w:right w:val="none" w:sz="0" w:space="0" w:color="auto"/>
          </w:divBdr>
        </w:div>
        <w:div w:id="1474442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BA2EE1-5E43-4DC8-A139-4E64EED2497C}">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12</Pages>
  <Words>2986</Words>
  <Characters>16428</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19376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PUBLICA</cp:lastModifiedBy>
  <cp:revision>145</cp:revision>
  <cp:lastPrinted>2026-01-30T19:37:00Z</cp:lastPrinted>
  <dcterms:created xsi:type="dcterms:W3CDTF">2017-01-12T05:27:00Z</dcterms:created>
  <dcterms:modified xsi:type="dcterms:W3CDTF">2026-04-30T18:46:00Z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